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DD" w:rsidRPr="001455BF" w:rsidRDefault="009329DD" w:rsidP="009329DD">
      <w:pPr>
        <w:spacing w:after="0"/>
        <w:rPr>
          <w:rFonts w:ascii="Arial" w:hAnsi="Arial" w:cs="Arial"/>
          <w:sz w:val="24"/>
          <w:szCs w:val="24"/>
        </w:rPr>
      </w:pPr>
    </w:p>
    <w:p w:rsidR="009329DD" w:rsidRPr="001455BF" w:rsidRDefault="009329DD" w:rsidP="009329DD">
      <w:pPr>
        <w:spacing w:after="0"/>
        <w:jc w:val="center"/>
        <w:rPr>
          <w:rFonts w:ascii="Arial" w:hAnsi="Arial" w:cs="Arial"/>
          <w:b/>
          <w:sz w:val="24"/>
          <w:szCs w:val="24"/>
        </w:rPr>
      </w:pPr>
      <w:r w:rsidRPr="001455BF">
        <w:rPr>
          <w:rFonts w:ascii="Arial" w:hAnsi="Arial" w:cs="Arial"/>
          <w:b/>
          <w:sz w:val="24"/>
          <w:szCs w:val="24"/>
        </w:rPr>
        <w:t>REGLAMENTO</w:t>
      </w:r>
    </w:p>
    <w:p w:rsidR="009329DD" w:rsidRPr="001455BF" w:rsidRDefault="009329DD" w:rsidP="009329DD">
      <w:pPr>
        <w:spacing w:after="0"/>
        <w:jc w:val="center"/>
        <w:rPr>
          <w:rFonts w:ascii="Arial" w:hAnsi="Arial" w:cs="Arial"/>
          <w:b/>
          <w:sz w:val="24"/>
          <w:szCs w:val="24"/>
        </w:rPr>
      </w:pPr>
      <w:r w:rsidRPr="001455BF">
        <w:rPr>
          <w:rFonts w:ascii="Arial" w:hAnsi="Arial" w:cs="Arial"/>
          <w:b/>
          <w:sz w:val="24"/>
          <w:szCs w:val="24"/>
        </w:rPr>
        <w:t>AUDIENCIA PÚBLICA DE RENDICION DE CUENTAS</w:t>
      </w:r>
    </w:p>
    <w:p w:rsidR="009329DD" w:rsidRPr="001455BF" w:rsidRDefault="009329DD" w:rsidP="009329DD">
      <w:pPr>
        <w:spacing w:after="0"/>
        <w:jc w:val="both"/>
        <w:rPr>
          <w:rFonts w:ascii="Arial" w:hAnsi="Arial" w:cs="Arial"/>
          <w:sz w:val="24"/>
          <w:szCs w:val="24"/>
        </w:rPr>
      </w:pPr>
    </w:p>
    <w:p w:rsidR="00595F08" w:rsidRPr="001455BF" w:rsidRDefault="00595F08" w:rsidP="00595F08">
      <w:pPr>
        <w:jc w:val="both"/>
        <w:rPr>
          <w:rFonts w:ascii="Arial" w:hAnsi="Arial" w:cs="Arial"/>
          <w:sz w:val="24"/>
          <w:szCs w:val="24"/>
        </w:rPr>
      </w:pPr>
      <w:r w:rsidRPr="001455BF">
        <w:rPr>
          <w:rFonts w:ascii="Arial" w:hAnsi="Arial" w:cs="Arial"/>
          <w:sz w:val="24"/>
          <w:szCs w:val="24"/>
        </w:rPr>
        <w:t>La rendición de cuentas es la obligación de las entidades y servidores públicos de informar y explicar los avances y los resultados de su gestión, así como el avance en la garantía de derechos a los ciudadanos y sus organizaciones sociales, a través de espacios de diálogo público. (Ver Conpes 3654 de 2010 y Ley 1757 de 2015).</w:t>
      </w:r>
    </w:p>
    <w:p w:rsidR="00595F08" w:rsidRPr="001455BF" w:rsidRDefault="00595F08" w:rsidP="00595F08">
      <w:pPr>
        <w:jc w:val="both"/>
        <w:rPr>
          <w:rFonts w:ascii="Arial" w:hAnsi="Arial" w:cs="Arial"/>
          <w:sz w:val="24"/>
          <w:szCs w:val="24"/>
        </w:rPr>
      </w:pPr>
      <w:r w:rsidRPr="001455BF">
        <w:rPr>
          <w:rFonts w:ascii="Arial" w:hAnsi="Arial" w:cs="Arial"/>
          <w:sz w:val="24"/>
          <w:szCs w:val="24"/>
        </w:rPr>
        <w:t>A la vez, la rendición de cuentas implica la capacidad y el derecho de la ciudadanía a pedir información, explicaciones y retroalimentar al gobierno, con evaluaciones y propuestas de mejora, o con incentivos para corregir la gestión, premiar o sancionar los resultados.</w:t>
      </w:r>
    </w:p>
    <w:p w:rsidR="00595F08" w:rsidRPr="001455BF" w:rsidRDefault="00595F08" w:rsidP="00595F08">
      <w:pPr>
        <w:jc w:val="both"/>
        <w:rPr>
          <w:rFonts w:ascii="Arial" w:hAnsi="Arial" w:cs="Arial"/>
          <w:sz w:val="24"/>
          <w:szCs w:val="24"/>
        </w:rPr>
      </w:pPr>
      <w:r w:rsidRPr="001455BF">
        <w:rPr>
          <w:rFonts w:ascii="Arial" w:hAnsi="Arial" w:cs="Arial"/>
          <w:sz w:val="24"/>
          <w:szCs w:val="24"/>
        </w:rPr>
        <w:t>¿Qué beneficios obtienen las entidades al realizar sus procesos de rendición de cuentas?</w:t>
      </w:r>
    </w:p>
    <w:p w:rsidR="00595F08" w:rsidRPr="001455BF" w:rsidRDefault="00595F08" w:rsidP="00595F08">
      <w:pPr>
        <w:jc w:val="both"/>
        <w:rPr>
          <w:rFonts w:ascii="Arial" w:hAnsi="Arial" w:cs="Arial"/>
          <w:sz w:val="24"/>
          <w:szCs w:val="24"/>
        </w:rPr>
      </w:pPr>
      <w:r w:rsidRPr="001455BF">
        <w:rPr>
          <w:rFonts w:ascii="Arial" w:hAnsi="Arial" w:cs="Arial"/>
          <w:sz w:val="24"/>
          <w:szCs w:val="24"/>
        </w:rPr>
        <w:t>Las entidades que ejercen la labor de rendir cuentas a la ciudadanía pueden ser percibidas como más transparentes y, con ello, aumentar sus niveles de credibilidad y confianza ciudadana, haciendo que se establezcan óptimos en la gestión y direccionamiento de las entidades tanto del orden nacional como las del orden territorial. De igual forma, se logra el mejoramiento continuo de la gestión pública con base en las propuestas y evaluaciones de los usuarios y grupos de interés directos.</w:t>
      </w:r>
    </w:p>
    <w:p w:rsidR="009329DD" w:rsidRPr="001455BF" w:rsidRDefault="009329DD" w:rsidP="009329DD">
      <w:pPr>
        <w:rPr>
          <w:rFonts w:ascii="Arial" w:hAnsi="Arial" w:cs="Arial"/>
          <w:i/>
          <w:sz w:val="24"/>
          <w:szCs w:val="24"/>
        </w:rPr>
      </w:pPr>
      <w:r w:rsidRPr="001455BF">
        <w:rPr>
          <w:rFonts w:ascii="Arial" w:hAnsi="Arial" w:cs="Arial"/>
          <w:i/>
          <w:sz w:val="24"/>
          <w:szCs w:val="24"/>
        </w:rPr>
        <w:t xml:space="preserve">¿Para qué un reglamento? </w:t>
      </w:r>
    </w:p>
    <w:p w:rsidR="009329DD" w:rsidRPr="001455BF" w:rsidRDefault="009329DD" w:rsidP="009329DD">
      <w:pPr>
        <w:jc w:val="both"/>
        <w:rPr>
          <w:rFonts w:ascii="Arial" w:hAnsi="Arial" w:cs="Arial"/>
          <w:sz w:val="24"/>
          <w:szCs w:val="24"/>
        </w:rPr>
      </w:pPr>
      <w:r w:rsidRPr="001455BF">
        <w:rPr>
          <w:rFonts w:ascii="Arial" w:hAnsi="Arial" w:cs="Arial"/>
          <w:sz w:val="24"/>
          <w:szCs w:val="24"/>
        </w:rPr>
        <w:t>Se debe implementar un Reglamento para la Rendición de cuentas con el fin de garantizar que los interlocutores (asociaciones, gremios, veedurías, medios de comunicación y ciudadanía en general) conozcan con anticipación la manera en la que pueden participar del ejercicio de rendición de cuentas, asegurando de esta manera, que se encuentra respaldado por un procedimiento efectivo y transparente. En pocas palabras: Reglas claras, resultados óptimos.</w:t>
      </w:r>
    </w:p>
    <w:p w:rsidR="009329DD" w:rsidRPr="001455BF" w:rsidRDefault="009329DD" w:rsidP="009329DD">
      <w:pPr>
        <w:jc w:val="both"/>
        <w:rPr>
          <w:rFonts w:ascii="Arial" w:hAnsi="Arial" w:cs="Arial"/>
          <w:i/>
          <w:sz w:val="24"/>
          <w:szCs w:val="24"/>
        </w:rPr>
      </w:pPr>
      <w:r w:rsidRPr="001455BF">
        <w:rPr>
          <w:rFonts w:ascii="Arial" w:hAnsi="Arial" w:cs="Arial"/>
          <w:i/>
          <w:sz w:val="24"/>
          <w:szCs w:val="24"/>
        </w:rPr>
        <w:t>Principales aspectos de la rendición de cuentas.</w:t>
      </w:r>
    </w:p>
    <w:p w:rsidR="009329DD" w:rsidRPr="001455BF" w:rsidRDefault="0091414A" w:rsidP="0019590F">
      <w:pPr>
        <w:jc w:val="both"/>
        <w:rPr>
          <w:rFonts w:ascii="Arial" w:hAnsi="Arial" w:cs="Arial"/>
          <w:sz w:val="24"/>
          <w:szCs w:val="24"/>
        </w:rPr>
      </w:pPr>
      <w:r>
        <w:rPr>
          <w:rFonts w:ascii="Arial" w:hAnsi="Arial" w:cs="Arial"/>
          <w:sz w:val="24"/>
          <w:szCs w:val="24"/>
        </w:rPr>
        <w:t xml:space="preserve">La </w:t>
      </w:r>
      <w:r w:rsidRPr="001455BF">
        <w:rPr>
          <w:rFonts w:ascii="Arial" w:hAnsi="Arial" w:cs="Arial"/>
          <w:sz w:val="24"/>
          <w:szCs w:val="24"/>
        </w:rPr>
        <w:t>ESE</w:t>
      </w:r>
      <w:r w:rsidR="009329DD" w:rsidRPr="001455BF">
        <w:rPr>
          <w:rFonts w:ascii="Arial" w:hAnsi="Arial" w:cs="Arial"/>
          <w:sz w:val="24"/>
          <w:szCs w:val="24"/>
        </w:rPr>
        <w:t xml:space="preserve"> Hospital San José del Guaviare, en cumplimiento de los principios de la democracia participativa y publicidad establecidos en la Constitución Política de Colombia, tendrá en cuenta los siguientes aspectos como es:</w:t>
      </w:r>
    </w:p>
    <w:p w:rsidR="009329DD" w:rsidRPr="001455BF" w:rsidRDefault="009329DD" w:rsidP="009329DD">
      <w:pPr>
        <w:numPr>
          <w:ilvl w:val="0"/>
          <w:numId w:val="9"/>
        </w:numPr>
        <w:autoSpaceDE w:val="0"/>
        <w:autoSpaceDN w:val="0"/>
        <w:adjustRightInd w:val="0"/>
        <w:spacing w:after="0" w:line="240" w:lineRule="auto"/>
        <w:contextualSpacing/>
        <w:jc w:val="both"/>
        <w:rPr>
          <w:rFonts w:ascii="Arial" w:hAnsi="Arial" w:cs="Arial"/>
          <w:sz w:val="24"/>
          <w:szCs w:val="24"/>
        </w:rPr>
      </w:pPr>
      <w:r w:rsidRPr="001455BF">
        <w:rPr>
          <w:rFonts w:ascii="Arial" w:hAnsi="Arial" w:cs="Arial"/>
          <w:sz w:val="24"/>
          <w:szCs w:val="24"/>
        </w:rPr>
        <w:lastRenderedPageBreak/>
        <w:t>Informar públicamente sobre la gestión y garantizar que l</w:t>
      </w:r>
      <w:r w:rsidR="0019590F" w:rsidRPr="001455BF">
        <w:rPr>
          <w:rFonts w:ascii="Arial" w:hAnsi="Arial" w:cs="Arial"/>
          <w:sz w:val="24"/>
          <w:szCs w:val="24"/>
        </w:rPr>
        <w:t xml:space="preserve">a ciudadanía </w:t>
      </w:r>
      <w:r w:rsidRPr="001455BF">
        <w:rPr>
          <w:rFonts w:ascii="Arial" w:hAnsi="Arial" w:cs="Arial"/>
          <w:sz w:val="24"/>
          <w:szCs w:val="24"/>
        </w:rPr>
        <w:t>acceda a la información.</w:t>
      </w:r>
    </w:p>
    <w:p w:rsidR="009329DD" w:rsidRPr="001455BF" w:rsidRDefault="009329DD" w:rsidP="009329DD">
      <w:pPr>
        <w:numPr>
          <w:ilvl w:val="0"/>
          <w:numId w:val="8"/>
        </w:numPr>
        <w:autoSpaceDE w:val="0"/>
        <w:autoSpaceDN w:val="0"/>
        <w:adjustRightInd w:val="0"/>
        <w:spacing w:after="0" w:line="240" w:lineRule="auto"/>
        <w:contextualSpacing/>
        <w:jc w:val="both"/>
        <w:rPr>
          <w:rFonts w:ascii="Arial" w:hAnsi="Arial" w:cs="Arial"/>
          <w:sz w:val="24"/>
          <w:szCs w:val="24"/>
        </w:rPr>
      </w:pPr>
      <w:r w:rsidRPr="001455BF">
        <w:rPr>
          <w:rFonts w:ascii="Arial" w:hAnsi="Arial" w:cs="Arial"/>
          <w:sz w:val="24"/>
          <w:szCs w:val="24"/>
        </w:rPr>
        <w:t>Explicar y justificar los actos y decisiones para ejercer las responsabilidades encomendadas.</w:t>
      </w:r>
    </w:p>
    <w:p w:rsidR="009329DD" w:rsidRPr="001455BF" w:rsidRDefault="009329DD" w:rsidP="009329DD">
      <w:pPr>
        <w:numPr>
          <w:ilvl w:val="0"/>
          <w:numId w:val="1"/>
        </w:numPr>
        <w:autoSpaceDE w:val="0"/>
        <w:autoSpaceDN w:val="0"/>
        <w:adjustRightInd w:val="0"/>
        <w:spacing w:after="0" w:line="240" w:lineRule="auto"/>
        <w:contextualSpacing/>
        <w:jc w:val="both"/>
        <w:rPr>
          <w:rFonts w:ascii="Arial" w:hAnsi="Arial" w:cs="Arial"/>
          <w:sz w:val="24"/>
          <w:szCs w:val="24"/>
        </w:rPr>
      </w:pPr>
      <w:r w:rsidRPr="001455BF">
        <w:rPr>
          <w:rFonts w:ascii="Arial" w:hAnsi="Arial" w:cs="Arial"/>
          <w:sz w:val="24"/>
          <w:szCs w:val="24"/>
        </w:rPr>
        <w:t>Estar dispuesto a la evaluación pública en espacios de deliberación con los ciudadanos.</w:t>
      </w:r>
    </w:p>
    <w:p w:rsidR="009329DD" w:rsidRPr="001455BF" w:rsidRDefault="009329DD" w:rsidP="009329DD">
      <w:pPr>
        <w:numPr>
          <w:ilvl w:val="0"/>
          <w:numId w:val="1"/>
        </w:numPr>
        <w:autoSpaceDE w:val="0"/>
        <w:autoSpaceDN w:val="0"/>
        <w:adjustRightInd w:val="0"/>
        <w:spacing w:after="0" w:line="240" w:lineRule="auto"/>
        <w:contextualSpacing/>
        <w:jc w:val="both"/>
        <w:rPr>
          <w:rFonts w:ascii="Arial" w:hAnsi="Arial" w:cs="Arial"/>
          <w:sz w:val="24"/>
          <w:szCs w:val="24"/>
        </w:rPr>
      </w:pPr>
      <w:r w:rsidRPr="001455BF">
        <w:rPr>
          <w:rFonts w:ascii="Arial" w:hAnsi="Arial" w:cs="Arial"/>
          <w:sz w:val="24"/>
          <w:szCs w:val="24"/>
        </w:rPr>
        <w:t>Incorporar las peticiones ciudadanas a los procesos de diseño y ejecución de políticas públicas.</w:t>
      </w:r>
    </w:p>
    <w:p w:rsidR="009329DD" w:rsidRPr="001455BF" w:rsidRDefault="009329DD" w:rsidP="009329DD">
      <w:pPr>
        <w:autoSpaceDE w:val="0"/>
        <w:autoSpaceDN w:val="0"/>
        <w:adjustRightInd w:val="0"/>
        <w:ind w:left="862"/>
        <w:contextualSpacing/>
        <w:rPr>
          <w:rFonts w:ascii="Arial" w:hAnsi="Arial" w:cs="Arial"/>
          <w:sz w:val="24"/>
          <w:szCs w:val="24"/>
        </w:rPr>
      </w:pPr>
    </w:p>
    <w:p w:rsidR="009329DD" w:rsidRPr="001455BF" w:rsidRDefault="00146C5C" w:rsidP="009329DD">
      <w:pPr>
        <w:autoSpaceDE w:val="0"/>
        <w:autoSpaceDN w:val="0"/>
        <w:adjustRightInd w:val="0"/>
        <w:rPr>
          <w:rFonts w:ascii="Arial" w:hAnsi="Arial" w:cs="Arial"/>
          <w:i/>
          <w:sz w:val="24"/>
          <w:szCs w:val="24"/>
        </w:rPr>
      </w:pPr>
      <w:r w:rsidRPr="001455BF">
        <w:rPr>
          <w:rFonts w:ascii="Arial" w:hAnsi="Arial" w:cs="Arial"/>
          <w:i/>
          <w:sz w:val="24"/>
          <w:szCs w:val="24"/>
        </w:rPr>
        <w:t>Metodología de la rendición de cuentas.</w:t>
      </w:r>
    </w:p>
    <w:p w:rsidR="00146C5C" w:rsidRPr="001455BF" w:rsidRDefault="00146C5C" w:rsidP="001D4808">
      <w:pPr>
        <w:numPr>
          <w:ilvl w:val="0"/>
          <w:numId w:val="1"/>
        </w:numPr>
        <w:autoSpaceDE w:val="0"/>
        <w:autoSpaceDN w:val="0"/>
        <w:adjustRightInd w:val="0"/>
        <w:spacing w:after="0" w:line="240" w:lineRule="auto"/>
        <w:contextualSpacing/>
        <w:jc w:val="both"/>
        <w:rPr>
          <w:rFonts w:ascii="Arial" w:hAnsi="Arial" w:cs="Arial"/>
          <w:sz w:val="24"/>
          <w:szCs w:val="24"/>
        </w:rPr>
      </w:pPr>
      <w:r w:rsidRPr="001455BF">
        <w:rPr>
          <w:rFonts w:ascii="Arial" w:hAnsi="Arial" w:cs="Arial"/>
          <w:sz w:val="24"/>
          <w:szCs w:val="24"/>
        </w:rPr>
        <w:t>Preparación de la estrategia de rendición de cuentas para la vigencia anterior.</w:t>
      </w:r>
    </w:p>
    <w:p w:rsidR="003D7352" w:rsidRPr="001455BF" w:rsidRDefault="003D7352" w:rsidP="003D7352">
      <w:pPr>
        <w:pStyle w:val="Prrafodelista"/>
        <w:autoSpaceDE w:val="0"/>
        <w:autoSpaceDN w:val="0"/>
        <w:adjustRightInd w:val="0"/>
        <w:jc w:val="both"/>
        <w:rPr>
          <w:rFonts w:ascii="Arial" w:hAnsi="Arial"/>
          <w:highlight w:val="yellow"/>
        </w:rPr>
      </w:pPr>
    </w:p>
    <w:p w:rsidR="003D7352" w:rsidRPr="001455BF" w:rsidRDefault="003D7352" w:rsidP="003D7352">
      <w:pPr>
        <w:jc w:val="both"/>
        <w:rPr>
          <w:rFonts w:ascii="Arial" w:hAnsi="Arial" w:cs="Arial"/>
          <w:sz w:val="24"/>
          <w:szCs w:val="24"/>
        </w:rPr>
      </w:pPr>
      <w:r w:rsidRPr="001D77B4">
        <w:rPr>
          <w:rFonts w:ascii="Arial" w:hAnsi="Arial" w:cs="Arial"/>
          <w:sz w:val="24"/>
          <w:szCs w:val="24"/>
        </w:rPr>
        <w:t>La Estrategia de rendición de cuentas se realizará a través de una audiencia pública que se realizar</w:t>
      </w:r>
      <w:r w:rsidR="001D77B4" w:rsidRPr="001D77B4">
        <w:rPr>
          <w:rFonts w:ascii="Arial" w:hAnsi="Arial" w:cs="Arial"/>
          <w:sz w:val="24"/>
          <w:szCs w:val="24"/>
        </w:rPr>
        <w:t>á</w:t>
      </w:r>
      <w:r w:rsidR="0019590F" w:rsidRPr="001D77B4">
        <w:rPr>
          <w:rFonts w:ascii="Arial" w:hAnsi="Arial" w:cs="Arial"/>
          <w:sz w:val="24"/>
          <w:szCs w:val="24"/>
        </w:rPr>
        <w:t xml:space="preserve"> en el primer semestre</w:t>
      </w:r>
      <w:r w:rsidRPr="001D77B4">
        <w:rPr>
          <w:rFonts w:ascii="Arial" w:hAnsi="Arial" w:cs="Arial"/>
          <w:sz w:val="24"/>
          <w:szCs w:val="24"/>
        </w:rPr>
        <w:t xml:space="preserve"> </w:t>
      </w:r>
      <w:r w:rsidR="001D77B4" w:rsidRPr="001D77B4">
        <w:rPr>
          <w:rFonts w:ascii="Arial" w:hAnsi="Arial" w:cs="Arial"/>
          <w:sz w:val="24"/>
          <w:szCs w:val="24"/>
        </w:rPr>
        <w:t>del 2022</w:t>
      </w:r>
      <w:r w:rsidR="0019590F" w:rsidRPr="001D77B4">
        <w:rPr>
          <w:rFonts w:ascii="Arial" w:hAnsi="Arial" w:cs="Arial"/>
          <w:sz w:val="24"/>
          <w:szCs w:val="24"/>
        </w:rPr>
        <w:t xml:space="preserve"> sobre</w:t>
      </w:r>
      <w:r w:rsidR="001D77B4" w:rsidRPr="001D77B4">
        <w:rPr>
          <w:rFonts w:ascii="Arial" w:hAnsi="Arial" w:cs="Arial"/>
          <w:sz w:val="24"/>
          <w:szCs w:val="24"/>
        </w:rPr>
        <w:t xml:space="preserve"> la gestión de la vigencia 2021</w:t>
      </w:r>
      <w:r w:rsidR="000511F8">
        <w:rPr>
          <w:rFonts w:ascii="Arial" w:hAnsi="Arial" w:cs="Arial"/>
          <w:sz w:val="24"/>
          <w:szCs w:val="24"/>
        </w:rPr>
        <w:t xml:space="preserve"> en coordinación con la </w:t>
      </w:r>
      <w:r w:rsidR="001D77B4" w:rsidRPr="001D77B4">
        <w:rPr>
          <w:rFonts w:ascii="Arial" w:hAnsi="Arial" w:cs="Arial"/>
          <w:sz w:val="24"/>
          <w:szCs w:val="24"/>
        </w:rPr>
        <w:t>Gerente de</w:t>
      </w:r>
      <w:r w:rsidRPr="001D77B4">
        <w:rPr>
          <w:rFonts w:ascii="Arial" w:hAnsi="Arial" w:cs="Arial"/>
          <w:sz w:val="24"/>
          <w:szCs w:val="24"/>
        </w:rPr>
        <w:t xml:space="preserve"> la ESE</w:t>
      </w:r>
      <w:r w:rsidR="001D77B4">
        <w:rPr>
          <w:rFonts w:ascii="Arial" w:hAnsi="Arial" w:cs="Arial"/>
          <w:sz w:val="24"/>
          <w:szCs w:val="24"/>
        </w:rPr>
        <w:t>.</w:t>
      </w:r>
      <w:r w:rsidRPr="001D77B4">
        <w:rPr>
          <w:rFonts w:ascii="Arial" w:hAnsi="Arial" w:cs="Arial"/>
          <w:sz w:val="24"/>
          <w:szCs w:val="24"/>
        </w:rPr>
        <w:t xml:space="preserve"> Hospital San José del Guaviare.</w:t>
      </w:r>
    </w:p>
    <w:p w:rsidR="003D7352" w:rsidRPr="001455BF" w:rsidRDefault="003D7352" w:rsidP="003D7352">
      <w:pPr>
        <w:jc w:val="both"/>
        <w:rPr>
          <w:rFonts w:ascii="Arial" w:hAnsi="Arial" w:cs="Arial"/>
          <w:sz w:val="24"/>
          <w:szCs w:val="24"/>
        </w:rPr>
      </w:pPr>
      <w:r w:rsidRPr="001455BF">
        <w:rPr>
          <w:rFonts w:ascii="Arial" w:hAnsi="Arial" w:cs="Arial"/>
          <w:b/>
          <w:sz w:val="24"/>
          <w:szCs w:val="24"/>
        </w:rPr>
        <w:t>Público Objetivo:</w:t>
      </w:r>
      <w:r w:rsidRPr="001455BF">
        <w:rPr>
          <w:rFonts w:ascii="Arial" w:hAnsi="Arial" w:cs="Arial"/>
          <w:sz w:val="24"/>
          <w:szCs w:val="24"/>
        </w:rPr>
        <w:t xml:space="preserve"> Toda la comunidad en general del departamento del Guaviare y sus municipios, clientes de la entidad, entes de control, instituciones públicas y privadas del sector de la salud, alcaldías, gobernación y talento humano de la entidad.</w:t>
      </w:r>
    </w:p>
    <w:p w:rsidR="00224807" w:rsidRPr="001455BF" w:rsidRDefault="00224807" w:rsidP="003D7352">
      <w:pPr>
        <w:jc w:val="both"/>
        <w:rPr>
          <w:rFonts w:ascii="Arial" w:hAnsi="Arial" w:cs="Arial"/>
          <w:sz w:val="24"/>
          <w:szCs w:val="24"/>
        </w:rPr>
      </w:pPr>
      <w:r w:rsidRPr="001455BF">
        <w:rPr>
          <w:rFonts w:ascii="Arial" w:hAnsi="Arial" w:cs="Arial"/>
          <w:sz w:val="24"/>
          <w:szCs w:val="24"/>
        </w:rPr>
        <w:t xml:space="preserve">La audiencia de rendición de cuentas se realizará en medios digitales con una transmisión en vivo </w:t>
      </w:r>
      <w:r w:rsidR="0091414A">
        <w:rPr>
          <w:rFonts w:ascii="Arial" w:hAnsi="Arial" w:cs="Arial"/>
          <w:sz w:val="24"/>
          <w:szCs w:val="24"/>
        </w:rPr>
        <w:t xml:space="preserve">a través del micro sitio web </w:t>
      </w:r>
      <w:r w:rsidR="00CA0664">
        <w:rPr>
          <w:rFonts w:ascii="Arial" w:hAnsi="Arial" w:cs="Arial"/>
          <w:sz w:val="24"/>
          <w:szCs w:val="24"/>
        </w:rPr>
        <w:t xml:space="preserve">y </w:t>
      </w:r>
      <w:r w:rsidR="00CA0664" w:rsidRPr="001455BF">
        <w:rPr>
          <w:rFonts w:ascii="Arial" w:hAnsi="Arial" w:cs="Arial"/>
          <w:sz w:val="24"/>
          <w:szCs w:val="24"/>
        </w:rPr>
        <w:t>redes</w:t>
      </w:r>
      <w:r w:rsidRPr="001455BF">
        <w:rPr>
          <w:rFonts w:ascii="Arial" w:hAnsi="Arial" w:cs="Arial"/>
          <w:sz w:val="24"/>
          <w:szCs w:val="24"/>
        </w:rPr>
        <w:t xml:space="preserve"> sociales de la ESE Hospital San José del Guaviare, logrando obtener el acceso de acuerdo a los lineamientos del Ministerio de Salud y la Protección Social por condiciones de la pandemia. </w:t>
      </w:r>
    </w:p>
    <w:p w:rsidR="00B9196F" w:rsidRPr="000511F8" w:rsidRDefault="00B9196F" w:rsidP="00B9196F">
      <w:pPr>
        <w:spacing w:after="0"/>
        <w:jc w:val="both"/>
        <w:rPr>
          <w:rFonts w:ascii="Arial" w:hAnsi="Arial" w:cs="Arial"/>
          <w:sz w:val="24"/>
          <w:szCs w:val="24"/>
        </w:rPr>
      </w:pPr>
      <w:r w:rsidRPr="000511F8">
        <w:rPr>
          <w:rFonts w:ascii="Arial" w:hAnsi="Arial" w:cs="Arial"/>
          <w:sz w:val="24"/>
          <w:szCs w:val="24"/>
        </w:rPr>
        <w:t xml:space="preserve">1. </w:t>
      </w:r>
      <w:r w:rsidRPr="000511F8">
        <w:rPr>
          <w:rFonts w:ascii="Arial" w:hAnsi="Arial" w:cs="Arial"/>
          <w:b/>
          <w:sz w:val="24"/>
          <w:szCs w:val="24"/>
        </w:rPr>
        <w:t>Fecha de realización</w:t>
      </w:r>
      <w:r w:rsidR="0019590F" w:rsidRPr="000511F8">
        <w:rPr>
          <w:rFonts w:ascii="Arial" w:hAnsi="Arial" w:cs="Arial"/>
          <w:b/>
          <w:sz w:val="24"/>
          <w:szCs w:val="24"/>
        </w:rPr>
        <w:t>:</w:t>
      </w:r>
      <w:r w:rsidR="000511F8" w:rsidRPr="000511F8">
        <w:rPr>
          <w:rFonts w:ascii="Arial" w:hAnsi="Arial" w:cs="Arial"/>
          <w:sz w:val="24"/>
          <w:szCs w:val="24"/>
        </w:rPr>
        <w:t xml:space="preserve"> jueves 7</w:t>
      </w:r>
      <w:r w:rsidR="0019590F" w:rsidRPr="000511F8">
        <w:rPr>
          <w:rFonts w:ascii="Arial" w:hAnsi="Arial" w:cs="Arial"/>
          <w:sz w:val="24"/>
          <w:szCs w:val="24"/>
        </w:rPr>
        <w:t xml:space="preserve"> </w:t>
      </w:r>
      <w:r w:rsidRPr="000511F8">
        <w:rPr>
          <w:rFonts w:ascii="Arial" w:hAnsi="Arial" w:cs="Arial"/>
          <w:sz w:val="24"/>
          <w:szCs w:val="24"/>
        </w:rPr>
        <w:t>de abril de 20</w:t>
      </w:r>
      <w:r w:rsidR="000511F8" w:rsidRPr="000511F8">
        <w:rPr>
          <w:rFonts w:ascii="Arial" w:hAnsi="Arial" w:cs="Arial"/>
          <w:sz w:val="24"/>
          <w:szCs w:val="24"/>
        </w:rPr>
        <w:t>22</w:t>
      </w:r>
      <w:r w:rsidRPr="000511F8">
        <w:rPr>
          <w:rFonts w:ascii="Arial" w:hAnsi="Arial" w:cs="Arial"/>
          <w:sz w:val="24"/>
          <w:szCs w:val="24"/>
        </w:rPr>
        <w:t>.</w:t>
      </w:r>
    </w:p>
    <w:p w:rsidR="00B9196F" w:rsidRPr="007833F2" w:rsidRDefault="00B9196F" w:rsidP="00B9196F">
      <w:pPr>
        <w:spacing w:after="0"/>
        <w:jc w:val="both"/>
        <w:rPr>
          <w:rFonts w:ascii="Arial" w:hAnsi="Arial" w:cs="Arial"/>
          <w:sz w:val="24"/>
          <w:szCs w:val="24"/>
        </w:rPr>
      </w:pPr>
      <w:r w:rsidRPr="007833F2">
        <w:rPr>
          <w:rFonts w:ascii="Arial" w:hAnsi="Arial" w:cs="Arial"/>
          <w:sz w:val="24"/>
          <w:szCs w:val="24"/>
        </w:rPr>
        <w:t xml:space="preserve">2. </w:t>
      </w:r>
      <w:r w:rsidRPr="007833F2">
        <w:rPr>
          <w:rFonts w:ascii="Arial" w:hAnsi="Arial" w:cs="Arial"/>
          <w:b/>
          <w:sz w:val="24"/>
          <w:szCs w:val="24"/>
        </w:rPr>
        <w:t>Lugar:</w:t>
      </w:r>
      <w:r w:rsidRPr="007833F2">
        <w:rPr>
          <w:rFonts w:ascii="Arial" w:hAnsi="Arial" w:cs="Arial"/>
          <w:sz w:val="24"/>
          <w:szCs w:val="24"/>
        </w:rPr>
        <w:t xml:space="preserve"> </w:t>
      </w:r>
      <w:r w:rsidR="00953880">
        <w:rPr>
          <w:rFonts w:ascii="Arial" w:hAnsi="Arial" w:cs="Arial"/>
          <w:sz w:val="24"/>
          <w:szCs w:val="24"/>
        </w:rPr>
        <w:t>Auditorio de la ESE. Hospital San José del Guaviare y redes sociales (</w:t>
      </w:r>
      <w:r w:rsidR="00BC0F8A">
        <w:rPr>
          <w:rFonts w:ascii="Arial" w:hAnsi="Arial" w:cs="Arial"/>
          <w:sz w:val="24"/>
          <w:szCs w:val="24"/>
        </w:rPr>
        <w:t>Fa</w:t>
      </w:r>
      <w:r w:rsidR="00BC0F8A" w:rsidRPr="007833F2">
        <w:rPr>
          <w:rFonts w:ascii="Arial" w:hAnsi="Arial" w:cs="Arial"/>
          <w:sz w:val="24"/>
          <w:szCs w:val="24"/>
        </w:rPr>
        <w:t>cebook</w:t>
      </w:r>
      <w:r w:rsidR="000511F8" w:rsidRPr="007833F2">
        <w:rPr>
          <w:rFonts w:ascii="Arial" w:hAnsi="Arial" w:cs="Arial"/>
          <w:sz w:val="24"/>
          <w:szCs w:val="24"/>
        </w:rPr>
        <w:t>)</w:t>
      </w:r>
      <w:r w:rsidRPr="007833F2">
        <w:rPr>
          <w:rFonts w:ascii="Arial" w:hAnsi="Arial" w:cs="Arial"/>
          <w:sz w:val="24"/>
          <w:szCs w:val="24"/>
        </w:rPr>
        <w:t xml:space="preserve">. </w:t>
      </w:r>
    </w:p>
    <w:p w:rsidR="00B9196F" w:rsidRPr="001455BF" w:rsidRDefault="00B9196F" w:rsidP="00B9196F">
      <w:pPr>
        <w:spacing w:after="0"/>
        <w:jc w:val="both"/>
        <w:rPr>
          <w:rFonts w:ascii="Arial" w:hAnsi="Arial" w:cs="Arial"/>
          <w:sz w:val="24"/>
          <w:szCs w:val="24"/>
        </w:rPr>
      </w:pPr>
      <w:r w:rsidRPr="007833F2">
        <w:rPr>
          <w:rFonts w:ascii="Arial" w:hAnsi="Arial" w:cs="Arial"/>
          <w:sz w:val="24"/>
          <w:szCs w:val="24"/>
        </w:rPr>
        <w:t xml:space="preserve">3. </w:t>
      </w:r>
      <w:r w:rsidRPr="007833F2">
        <w:rPr>
          <w:rFonts w:ascii="Arial" w:hAnsi="Arial" w:cs="Arial"/>
          <w:b/>
          <w:sz w:val="24"/>
          <w:szCs w:val="24"/>
        </w:rPr>
        <w:t xml:space="preserve">Hora: </w:t>
      </w:r>
      <w:r w:rsidRPr="007833F2">
        <w:rPr>
          <w:rFonts w:ascii="Arial" w:hAnsi="Arial" w:cs="Arial"/>
          <w:sz w:val="24"/>
          <w:szCs w:val="24"/>
        </w:rPr>
        <w:t xml:space="preserve">De </w:t>
      </w:r>
      <w:r w:rsidR="000D0D77">
        <w:rPr>
          <w:rFonts w:ascii="Arial" w:hAnsi="Arial" w:cs="Arial"/>
          <w:sz w:val="24"/>
          <w:szCs w:val="24"/>
        </w:rPr>
        <w:t xml:space="preserve">2:30 pm </w:t>
      </w:r>
    </w:p>
    <w:p w:rsidR="00224807" w:rsidRPr="001455BF" w:rsidRDefault="00224807" w:rsidP="00B9196F">
      <w:pPr>
        <w:spacing w:after="0"/>
        <w:jc w:val="both"/>
        <w:rPr>
          <w:rFonts w:ascii="Arial" w:hAnsi="Arial" w:cs="Arial"/>
          <w:sz w:val="24"/>
          <w:szCs w:val="24"/>
        </w:rPr>
      </w:pPr>
    </w:p>
    <w:p w:rsidR="00224807" w:rsidRPr="001455BF" w:rsidRDefault="00224807" w:rsidP="00B9196F">
      <w:pPr>
        <w:spacing w:after="0"/>
        <w:jc w:val="both"/>
        <w:rPr>
          <w:rFonts w:ascii="Arial" w:hAnsi="Arial" w:cs="Arial"/>
          <w:sz w:val="24"/>
          <w:szCs w:val="24"/>
        </w:rPr>
      </w:pPr>
      <w:r w:rsidRPr="001455BF">
        <w:rPr>
          <w:rFonts w:ascii="Arial" w:hAnsi="Arial" w:cs="Arial"/>
          <w:sz w:val="24"/>
          <w:szCs w:val="24"/>
        </w:rPr>
        <w:t>El ejercicio de rendición de cuentas se dividirá en tres instancias:</w:t>
      </w:r>
    </w:p>
    <w:p w:rsidR="00224807" w:rsidRPr="001455BF" w:rsidRDefault="00224807" w:rsidP="00B9196F">
      <w:pPr>
        <w:spacing w:after="0"/>
        <w:jc w:val="both"/>
        <w:rPr>
          <w:rFonts w:ascii="Arial" w:hAnsi="Arial" w:cs="Arial"/>
          <w:sz w:val="24"/>
          <w:szCs w:val="24"/>
        </w:rPr>
      </w:pPr>
    </w:p>
    <w:p w:rsidR="00224807" w:rsidRPr="001455BF" w:rsidRDefault="00224807" w:rsidP="00224807">
      <w:pPr>
        <w:spacing w:after="0"/>
        <w:jc w:val="both"/>
        <w:rPr>
          <w:rFonts w:ascii="Arial" w:hAnsi="Arial" w:cs="Arial"/>
          <w:b/>
          <w:sz w:val="24"/>
          <w:szCs w:val="24"/>
        </w:rPr>
      </w:pPr>
      <w:r w:rsidRPr="001455BF">
        <w:rPr>
          <w:rFonts w:ascii="Arial" w:hAnsi="Arial" w:cs="Arial"/>
          <w:b/>
          <w:sz w:val="24"/>
          <w:szCs w:val="24"/>
        </w:rPr>
        <w:t>Antes de la Audiencia Pública de Rendición de Cuentas.</w:t>
      </w:r>
    </w:p>
    <w:p w:rsidR="00224807" w:rsidRPr="001455BF" w:rsidRDefault="00224807" w:rsidP="00224807">
      <w:pPr>
        <w:spacing w:after="0"/>
        <w:jc w:val="both"/>
        <w:rPr>
          <w:rFonts w:ascii="Arial" w:hAnsi="Arial" w:cs="Arial"/>
          <w:sz w:val="24"/>
          <w:szCs w:val="24"/>
        </w:rPr>
      </w:pPr>
    </w:p>
    <w:p w:rsidR="00224807" w:rsidRPr="001455BF" w:rsidRDefault="00224807" w:rsidP="00224807">
      <w:pPr>
        <w:spacing w:after="0"/>
        <w:jc w:val="both"/>
        <w:rPr>
          <w:rFonts w:ascii="Arial" w:hAnsi="Arial" w:cs="Arial"/>
          <w:sz w:val="24"/>
          <w:szCs w:val="24"/>
        </w:rPr>
      </w:pPr>
      <w:r w:rsidRPr="001455BF">
        <w:rPr>
          <w:rFonts w:ascii="Arial" w:hAnsi="Arial" w:cs="Arial"/>
          <w:sz w:val="24"/>
          <w:szCs w:val="24"/>
        </w:rPr>
        <w:t>Con el fin de incentivar la participación ciudadana en la Audiencia Pública de Rendición de Cuentas</w:t>
      </w:r>
      <w:r w:rsidR="000511F8">
        <w:rPr>
          <w:rFonts w:ascii="Arial" w:hAnsi="Arial" w:cs="Arial"/>
          <w:sz w:val="24"/>
          <w:szCs w:val="24"/>
        </w:rPr>
        <w:t xml:space="preserve"> se </w:t>
      </w:r>
      <w:r w:rsidRPr="001455BF">
        <w:rPr>
          <w:rFonts w:ascii="Arial" w:hAnsi="Arial" w:cs="Arial"/>
          <w:sz w:val="24"/>
          <w:szCs w:val="24"/>
        </w:rPr>
        <w:t xml:space="preserve">realizará la convocatoria correspondiente a través de los siguientes medios: </w:t>
      </w:r>
    </w:p>
    <w:p w:rsidR="001455BF" w:rsidRPr="001455BF" w:rsidRDefault="001455BF" w:rsidP="00224807">
      <w:pPr>
        <w:spacing w:after="0"/>
        <w:jc w:val="both"/>
        <w:rPr>
          <w:rFonts w:ascii="Arial" w:hAnsi="Arial" w:cs="Arial"/>
          <w:sz w:val="24"/>
          <w:szCs w:val="24"/>
        </w:rPr>
      </w:pPr>
      <w:r w:rsidRPr="001455BF">
        <w:rPr>
          <w:rFonts w:ascii="Arial" w:hAnsi="Arial" w:cs="Arial"/>
          <w:sz w:val="24"/>
          <w:szCs w:val="24"/>
        </w:rPr>
        <w:t xml:space="preserve"> </w:t>
      </w:r>
    </w:p>
    <w:p w:rsidR="001455BF" w:rsidRPr="001455BF" w:rsidRDefault="001455BF" w:rsidP="001455BF">
      <w:pPr>
        <w:pStyle w:val="Prrafodelista"/>
        <w:numPr>
          <w:ilvl w:val="0"/>
          <w:numId w:val="20"/>
        </w:numPr>
        <w:jc w:val="both"/>
        <w:rPr>
          <w:rFonts w:ascii="Arial" w:eastAsiaTheme="minorHAnsi" w:hAnsi="Arial"/>
          <w:lang w:val="es-CO" w:eastAsia="en-US"/>
        </w:rPr>
      </w:pPr>
      <w:r w:rsidRPr="001455BF">
        <w:rPr>
          <w:rFonts w:ascii="Arial" w:eastAsiaTheme="minorHAnsi" w:hAnsi="Arial"/>
          <w:lang w:val="es-CO" w:eastAsia="en-US"/>
        </w:rPr>
        <w:t xml:space="preserve">Preparación de la Rendición de cuentas. </w:t>
      </w:r>
    </w:p>
    <w:p w:rsidR="001455BF" w:rsidRPr="001455BF" w:rsidRDefault="001455BF" w:rsidP="001455BF">
      <w:pPr>
        <w:pStyle w:val="Prrafodelista"/>
        <w:jc w:val="both"/>
        <w:rPr>
          <w:rFonts w:ascii="Arial" w:hAnsi="Arial"/>
        </w:rPr>
      </w:pPr>
    </w:p>
    <w:p w:rsidR="00224807" w:rsidRPr="001455BF" w:rsidRDefault="00224807" w:rsidP="00224807">
      <w:pPr>
        <w:spacing w:after="0"/>
        <w:jc w:val="both"/>
        <w:rPr>
          <w:rFonts w:ascii="Arial" w:hAnsi="Arial" w:cs="Arial"/>
          <w:sz w:val="24"/>
          <w:szCs w:val="24"/>
        </w:rPr>
      </w:pPr>
      <w:r w:rsidRPr="001455BF">
        <w:rPr>
          <w:rFonts w:ascii="Arial" w:hAnsi="Arial" w:cs="Arial"/>
          <w:sz w:val="24"/>
          <w:szCs w:val="24"/>
        </w:rPr>
        <w:sym w:font="Symbol" w:char="F0B7"/>
      </w:r>
      <w:r w:rsidRPr="001455BF">
        <w:rPr>
          <w:rFonts w:ascii="Arial" w:hAnsi="Arial" w:cs="Arial"/>
          <w:sz w:val="24"/>
          <w:szCs w:val="24"/>
        </w:rPr>
        <w:t xml:space="preserve"> </w:t>
      </w:r>
      <w:r w:rsidR="002959F4" w:rsidRPr="002959F4">
        <w:rPr>
          <w:rFonts w:ascii="Arial" w:hAnsi="Arial" w:cs="Arial"/>
          <w:sz w:val="24"/>
          <w:szCs w:val="24"/>
        </w:rPr>
        <w:t>Aviso en medio</w:t>
      </w:r>
      <w:r w:rsidR="008C149B">
        <w:rPr>
          <w:rFonts w:ascii="Arial" w:hAnsi="Arial" w:cs="Arial"/>
          <w:sz w:val="24"/>
          <w:szCs w:val="24"/>
        </w:rPr>
        <w:t xml:space="preserve">s de comunicación </w:t>
      </w:r>
      <w:r w:rsidR="001006CC">
        <w:rPr>
          <w:rFonts w:ascii="Arial" w:hAnsi="Arial" w:cs="Arial"/>
          <w:sz w:val="24"/>
          <w:szCs w:val="24"/>
        </w:rPr>
        <w:t xml:space="preserve">(31 de marzo), </w:t>
      </w:r>
      <w:r w:rsidR="008C149B">
        <w:rPr>
          <w:rFonts w:ascii="Arial" w:hAnsi="Arial" w:cs="Arial"/>
          <w:sz w:val="24"/>
          <w:szCs w:val="24"/>
        </w:rPr>
        <w:t xml:space="preserve">emisoras </w:t>
      </w:r>
      <w:r w:rsidR="001006CC">
        <w:rPr>
          <w:rFonts w:ascii="Arial" w:hAnsi="Arial" w:cs="Arial"/>
          <w:sz w:val="24"/>
          <w:szCs w:val="24"/>
        </w:rPr>
        <w:t xml:space="preserve">locales, redes sociales (Facebook) y grupos de WhatsApp, publicación en el micro-sitio web de la página institucional, </w:t>
      </w:r>
      <w:r w:rsidR="001006CC" w:rsidRPr="002959F4">
        <w:rPr>
          <w:rFonts w:ascii="Arial" w:hAnsi="Arial" w:cs="Arial"/>
          <w:sz w:val="24"/>
          <w:szCs w:val="24"/>
        </w:rPr>
        <w:t>con</w:t>
      </w:r>
      <w:r w:rsidR="001006CC">
        <w:rPr>
          <w:rFonts w:ascii="Arial" w:hAnsi="Arial" w:cs="Arial"/>
          <w:sz w:val="24"/>
          <w:szCs w:val="24"/>
        </w:rPr>
        <w:t xml:space="preserve"> invitación a la A</w:t>
      </w:r>
      <w:r w:rsidRPr="002959F4">
        <w:rPr>
          <w:rFonts w:ascii="Arial" w:hAnsi="Arial" w:cs="Arial"/>
          <w:sz w:val="24"/>
          <w:szCs w:val="24"/>
        </w:rPr>
        <w:t xml:space="preserve">udiencia pública virtual de rendición de </w:t>
      </w:r>
      <w:r w:rsidR="001006CC" w:rsidRPr="002959F4">
        <w:rPr>
          <w:rFonts w:ascii="Arial" w:hAnsi="Arial" w:cs="Arial"/>
          <w:sz w:val="24"/>
          <w:szCs w:val="24"/>
        </w:rPr>
        <w:t xml:space="preserve">cuentas </w:t>
      </w:r>
      <w:r w:rsidR="001006CC">
        <w:rPr>
          <w:rFonts w:ascii="Arial" w:hAnsi="Arial" w:cs="Arial"/>
          <w:sz w:val="24"/>
          <w:szCs w:val="24"/>
        </w:rPr>
        <w:t xml:space="preserve">para que </w:t>
      </w:r>
      <w:r w:rsidR="00A776CD">
        <w:rPr>
          <w:rFonts w:ascii="Arial" w:hAnsi="Arial" w:cs="Arial"/>
          <w:sz w:val="24"/>
          <w:szCs w:val="24"/>
        </w:rPr>
        <w:t>la ciudadanía en general pueda</w:t>
      </w:r>
      <w:r w:rsidR="001006CC">
        <w:rPr>
          <w:rFonts w:ascii="Arial" w:hAnsi="Arial" w:cs="Arial"/>
          <w:sz w:val="24"/>
          <w:szCs w:val="24"/>
        </w:rPr>
        <w:t xml:space="preserve"> interactuar </w:t>
      </w:r>
      <w:r w:rsidRPr="002959F4">
        <w:rPr>
          <w:rFonts w:ascii="Arial" w:hAnsi="Arial" w:cs="Arial"/>
          <w:sz w:val="24"/>
          <w:szCs w:val="24"/>
        </w:rPr>
        <w:t>y consultar el Informe de Rendición de Cuentas.</w:t>
      </w:r>
      <w:r w:rsidRPr="001455BF">
        <w:rPr>
          <w:rFonts w:ascii="Arial" w:hAnsi="Arial" w:cs="Arial"/>
          <w:sz w:val="24"/>
          <w:szCs w:val="24"/>
        </w:rPr>
        <w:t xml:space="preserve"> </w:t>
      </w:r>
    </w:p>
    <w:p w:rsidR="00612700" w:rsidRPr="00D7061B" w:rsidRDefault="00224807" w:rsidP="00224807">
      <w:pPr>
        <w:spacing w:after="0"/>
        <w:jc w:val="both"/>
        <w:rPr>
          <w:rFonts w:ascii="Arial" w:hAnsi="Arial" w:cs="Arial"/>
          <w:color w:val="0070C0"/>
          <w:sz w:val="24"/>
          <w:szCs w:val="24"/>
          <w:u w:val="single"/>
        </w:rPr>
      </w:pPr>
      <w:r w:rsidRPr="001455BF">
        <w:rPr>
          <w:rFonts w:ascii="Arial" w:hAnsi="Arial" w:cs="Arial"/>
          <w:sz w:val="24"/>
          <w:szCs w:val="24"/>
        </w:rPr>
        <w:sym w:font="Symbol" w:char="F0B7"/>
      </w:r>
      <w:r w:rsidRPr="001455BF">
        <w:rPr>
          <w:rFonts w:ascii="Arial" w:hAnsi="Arial" w:cs="Arial"/>
          <w:sz w:val="24"/>
          <w:szCs w:val="24"/>
        </w:rPr>
        <w:t xml:space="preserve"> </w:t>
      </w:r>
      <w:r w:rsidRPr="002959F4">
        <w:rPr>
          <w:rFonts w:ascii="Arial" w:hAnsi="Arial" w:cs="Arial"/>
          <w:sz w:val="24"/>
          <w:szCs w:val="24"/>
        </w:rPr>
        <w:t xml:space="preserve">Inscripción de preguntas y propuestas: Todos nuestros grupos de interés (entidades públicas, los usuarios estratégicos, la comunidad académica, las organizaciones de la sociedad civil y ciudadanos en general) que deseen formular preguntas </w:t>
      </w:r>
      <w:r w:rsidR="001455BF" w:rsidRPr="002959F4">
        <w:rPr>
          <w:rFonts w:ascii="Arial" w:hAnsi="Arial" w:cs="Arial"/>
          <w:sz w:val="24"/>
          <w:szCs w:val="24"/>
        </w:rPr>
        <w:t>a la ESE Hospital San José del Guaviare</w:t>
      </w:r>
      <w:r w:rsidRPr="002959F4">
        <w:rPr>
          <w:rFonts w:ascii="Arial" w:hAnsi="Arial" w:cs="Arial"/>
          <w:sz w:val="24"/>
          <w:szCs w:val="24"/>
        </w:rPr>
        <w:t xml:space="preserve">, dentro del marco de la Rendición de Cuentas, pueden hacerlo a través de correo electrónico, a la dirección </w:t>
      </w:r>
      <w:hyperlink r:id="rId8" w:history="1">
        <w:r w:rsidR="007A3EFA" w:rsidRPr="002959F4">
          <w:rPr>
            <w:rStyle w:val="Hipervnculo"/>
            <w:rFonts w:ascii="Arial" w:hAnsi="Arial" w:cs="Arial"/>
            <w:sz w:val="24"/>
            <w:szCs w:val="24"/>
          </w:rPr>
          <w:t>gbenlinea@esehospitalguaviare.gov.co</w:t>
        </w:r>
      </w:hyperlink>
      <w:r w:rsidR="007A3EFA" w:rsidRPr="002959F4">
        <w:rPr>
          <w:rFonts w:ascii="Arial" w:hAnsi="Arial" w:cs="Arial"/>
          <w:sz w:val="24"/>
          <w:szCs w:val="24"/>
        </w:rPr>
        <w:t xml:space="preserve"> </w:t>
      </w:r>
      <w:r w:rsidR="000511F8" w:rsidRPr="002959F4">
        <w:rPr>
          <w:rFonts w:ascii="Arial" w:hAnsi="Arial" w:cs="Arial"/>
          <w:sz w:val="24"/>
          <w:szCs w:val="24"/>
        </w:rPr>
        <w:t xml:space="preserve"> del 1 al 7</w:t>
      </w:r>
      <w:r w:rsidRPr="002959F4">
        <w:rPr>
          <w:rFonts w:ascii="Arial" w:hAnsi="Arial" w:cs="Arial"/>
          <w:sz w:val="24"/>
          <w:szCs w:val="24"/>
        </w:rPr>
        <w:t xml:space="preserve"> de Abril de </w:t>
      </w:r>
      <w:r w:rsidR="000511F8" w:rsidRPr="002959F4">
        <w:rPr>
          <w:rFonts w:ascii="Arial" w:hAnsi="Arial" w:cs="Arial"/>
          <w:sz w:val="24"/>
          <w:szCs w:val="24"/>
        </w:rPr>
        <w:t>2022</w:t>
      </w:r>
      <w:r w:rsidR="001455BF" w:rsidRPr="002959F4">
        <w:rPr>
          <w:rFonts w:ascii="Arial" w:hAnsi="Arial" w:cs="Arial"/>
          <w:sz w:val="24"/>
          <w:szCs w:val="24"/>
        </w:rPr>
        <w:t>, o ingresando en la página</w:t>
      </w:r>
      <w:hyperlink r:id="rId9" w:history="1">
        <w:r w:rsidR="001455BF" w:rsidRPr="002959F4">
          <w:rPr>
            <w:rStyle w:val="Hipervnculo"/>
            <w:rFonts w:ascii="Arial" w:hAnsi="Arial" w:cs="Arial"/>
            <w:sz w:val="24"/>
            <w:szCs w:val="24"/>
          </w:rPr>
          <w:t>www.esehospitalguaviare.gov.co</w:t>
        </w:r>
      </w:hyperlink>
      <w:r w:rsidR="00A776CD">
        <w:rPr>
          <w:rFonts w:ascii="Arial" w:hAnsi="Arial" w:cs="Arial"/>
          <w:sz w:val="24"/>
          <w:szCs w:val="24"/>
        </w:rPr>
        <w:t xml:space="preserve">; el cual también será habilitado a través del micro sitio </w:t>
      </w:r>
      <w:r w:rsidR="00A776CD" w:rsidRPr="00D7061B">
        <w:rPr>
          <w:rFonts w:ascii="Arial" w:hAnsi="Arial" w:cs="Arial"/>
          <w:b/>
          <w:sz w:val="24"/>
          <w:szCs w:val="24"/>
        </w:rPr>
        <w:t xml:space="preserve">web </w:t>
      </w:r>
      <w:r w:rsidR="00A776CD" w:rsidRPr="00D7061B">
        <w:rPr>
          <w:rFonts w:ascii="Arial" w:hAnsi="Arial" w:cs="Arial"/>
          <w:color w:val="0070C0"/>
          <w:sz w:val="24"/>
          <w:szCs w:val="24"/>
          <w:u w:val="single"/>
        </w:rPr>
        <w:t>https://www.esehospitalguaviare.gov.co/rendicion-de-cuentas-3/</w:t>
      </w:r>
      <w:r w:rsidR="00D7061B">
        <w:rPr>
          <w:rFonts w:ascii="Arial" w:hAnsi="Arial" w:cs="Arial"/>
          <w:color w:val="0070C0"/>
          <w:sz w:val="24"/>
          <w:szCs w:val="24"/>
          <w:u w:val="single"/>
        </w:rPr>
        <w:t>.</w:t>
      </w:r>
      <w:bookmarkStart w:id="0" w:name="_GoBack"/>
      <w:bookmarkEnd w:id="0"/>
    </w:p>
    <w:p w:rsidR="00A776CD" w:rsidRPr="00A776CD" w:rsidRDefault="00A776CD" w:rsidP="00224807">
      <w:pPr>
        <w:spacing w:after="0"/>
        <w:jc w:val="both"/>
        <w:rPr>
          <w:rFonts w:ascii="Arial" w:hAnsi="Arial" w:cs="Arial"/>
          <w:b/>
          <w:color w:val="0070C0"/>
          <w:sz w:val="24"/>
          <w:szCs w:val="24"/>
        </w:rPr>
      </w:pPr>
    </w:p>
    <w:p w:rsidR="00224807" w:rsidRPr="001455BF" w:rsidRDefault="00224807" w:rsidP="00224807">
      <w:pPr>
        <w:spacing w:after="0"/>
        <w:jc w:val="both"/>
        <w:rPr>
          <w:rFonts w:ascii="Arial" w:hAnsi="Arial" w:cs="Arial"/>
          <w:sz w:val="24"/>
          <w:szCs w:val="24"/>
        </w:rPr>
      </w:pPr>
      <w:r w:rsidRPr="001455BF">
        <w:rPr>
          <w:rFonts w:ascii="Arial" w:hAnsi="Arial" w:cs="Arial"/>
          <w:sz w:val="24"/>
          <w:szCs w:val="24"/>
        </w:rPr>
        <w:sym w:font="Symbol" w:char="F0B7"/>
      </w:r>
      <w:r w:rsidRPr="001455BF">
        <w:rPr>
          <w:rFonts w:ascii="Arial" w:hAnsi="Arial" w:cs="Arial"/>
          <w:sz w:val="24"/>
          <w:szCs w:val="24"/>
        </w:rPr>
        <w:t xml:space="preserve"> </w:t>
      </w:r>
      <w:r w:rsidRPr="002959F4">
        <w:rPr>
          <w:rFonts w:ascii="Arial" w:hAnsi="Arial" w:cs="Arial"/>
          <w:sz w:val="24"/>
          <w:szCs w:val="24"/>
        </w:rPr>
        <w:t xml:space="preserve">Quienes se encuentren interesados en presentar observaciones o sugerencias el día de la Audiencia Pública, pueden realizarlo teniendo en cuenta que las inquietudes y preguntas que por su complejidad o falta de tiempo, no </w:t>
      </w:r>
      <w:r w:rsidR="000511F8" w:rsidRPr="002959F4">
        <w:rPr>
          <w:rFonts w:ascii="Arial" w:hAnsi="Arial" w:cs="Arial"/>
          <w:sz w:val="24"/>
          <w:szCs w:val="24"/>
        </w:rPr>
        <w:t>p</w:t>
      </w:r>
      <w:r w:rsidRPr="002959F4">
        <w:rPr>
          <w:rFonts w:ascii="Arial" w:hAnsi="Arial" w:cs="Arial"/>
          <w:sz w:val="24"/>
          <w:szCs w:val="24"/>
        </w:rPr>
        <w:t>uedan ser</w:t>
      </w:r>
      <w:r w:rsidR="000511F8" w:rsidRPr="002959F4">
        <w:rPr>
          <w:rFonts w:ascii="Arial" w:hAnsi="Arial" w:cs="Arial"/>
          <w:sz w:val="24"/>
          <w:szCs w:val="24"/>
        </w:rPr>
        <w:t xml:space="preserve"> resueltas durante la audiencia</w:t>
      </w:r>
      <w:r w:rsidRPr="002959F4">
        <w:rPr>
          <w:rFonts w:ascii="Arial" w:hAnsi="Arial" w:cs="Arial"/>
          <w:sz w:val="24"/>
          <w:szCs w:val="24"/>
        </w:rPr>
        <w:t xml:space="preserve"> se responderán en los términos </w:t>
      </w:r>
      <w:r w:rsidR="000511F8" w:rsidRPr="002959F4">
        <w:rPr>
          <w:rFonts w:ascii="Arial" w:hAnsi="Arial" w:cs="Arial"/>
          <w:sz w:val="24"/>
          <w:szCs w:val="24"/>
        </w:rPr>
        <w:t>previstos</w:t>
      </w:r>
      <w:r w:rsidR="002959F4" w:rsidRPr="002959F4">
        <w:rPr>
          <w:rFonts w:ascii="Arial" w:hAnsi="Arial" w:cs="Arial"/>
          <w:sz w:val="24"/>
          <w:szCs w:val="24"/>
        </w:rPr>
        <w:t xml:space="preserve">; </w:t>
      </w:r>
      <w:r w:rsidR="000511F8" w:rsidRPr="002959F4">
        <w:rPr>
          <w:rFonts w:ascii="Arial" w:hAnsi="Arial" w:cs="Arial"/>
          <w:sz w:val="24"/>
          <w:szCs w:val="24"/>
        </w:rPr>
        <w:t>para</w:t>
      </w:r>
      <w:r w:rsidRPr="002959F4">
        <w:rPr>
          <w:rFonts w:ascii="Arial" w:hAnsi="Arial" w:cs="Arial"/>
          <w:sz w:val="24"/>
          <w:szCs w:val="24"/>
        </w:rPr>
        <w:t xml:space="preserve"> los derechos de petición a través de la dirección electrónica indicada en la pregunta, si es el caso.</w:t>
      </w:r>
      <w:r w:rsidRPr="001455BF">
        <w:rPr>
          <w:rFonts w:ascii="Arial" w:hAnsi="Arial" w:cs="Arial"/>
          <w:sz w:val="24"/>
          <w:szCs w:val="24"/>
        </w:rPr>
        <w:t xml:space="preserve"> </w:t>
      </w:r>
    </w:p>
    <w:p w:rsidR="001455BF" w:rsidRPr="001455BF" w:rsidRDefault="001455BF" w:rsidP="001455BF">
      <w:pPr>
        <w:spacing w:after="0"/>
        <w:jc w:val="both"/>
        <w:rPr>
          <w:rFonts w:ascii="Arial" w:hAnsi="Arial" w:cs="Arial"/>
          <w:sz w:val="24"/>
          <w:szCs w:val="24"/>
        </w:rPr>
      </w:pPr>
      <w:r w:rsidRPr="001455BF">
        <w:rPr>
          <w:rFonts w:ascii="Arial" w:hAnsi="Arial" w:cs="Arial"/>
          <w:sz w:val="24"/>
          <w:szCs w:val="24"/>
        </w:rPr>
        <w:t xml:space="preserve"> </w:t>
      </w:r>
    </w:p>
    <w:p w:rsidR="001455BF" w:rsidRPr="001455BF" w:rsidRDefault="001455BF" w:rsidP="001455BF">
      <w:pPr>
        <w:spacing w:after="0"/>
        <w:jc w:val="both"/>
        <w:rPr>
          <w:rFonts w:ascii="Arial" w:hAnsi="Arial" w:cs="Arial"/>
          <w:sz w:val="24"/>
          <w:szCs w:val="24"/>
        </w:rPr>
      </w:pPr>
    </w:p>
    <w:p w:rsidR="001455BF" w:rsidRPr="001455BF" w:rsidRDefault="001455BF" w:rsidP="001455BF">
      <w:pPr>
        <w:spacing w:after="0"/>
        <w:jc w:val="both"/>
        <w:rPr>
          <w:rFonts w:ascii="Arial" w:hAnsi="Arial" w:cs="Arial"/>
          <w:b/>
          <w:sz w:val="24"/>
          <w:szCs w:val="24"/>
        </w:rPr>
      </w:pPr>
      <w:r w:rsidRPr="001455BF">
        <w:rPr>
          <w:rFonts w:ascii="Arial" w:hAnsi="Arial" w:cs="Arial"/>
          <w:b/>
          <w:sz w:val="24"/>
          <w:szCs w:val="24"/>
        </w:rPr>
        <w:t>Durante de la Audiencia Pública de Rendición de Cuentas.</w:t>
      </w:r>
    </w:p>
    <w:p w:rsidR="001455BF" w:rsidRPr="001455BF" w:rsidRDefault="001455BF" w:rsidP="001455BF">
      <w:pPr>
        <w:spacing w:after="0"/>
        <w:jc w:val="both"/>
        <w:rPr>
          <w:rFonts w:ascii="Arial" w:hAnsi="Arial" w:cs="Arial"/>
          <w:sz w:val="24"/>
          <w:szCs w:val="24"/>
        </w:rPr>
      </w:pPr>
    </w:p>
    <w:p w:rsidR="00146C5C" w:rsidRPr="001455BF" w:rsidRDefault="00146C5C" w:rsidP="001455BF">
      <w:pPr>
        <w:pStyle w:val="Prrafodelista"/>
        <w:numPr>
          <w:ilvl w:val="0"/>
          <w:numId w:val="20"/>
        </w:numPr>
        <w:autoSpaceDE w:val="0"/>
        <w:autoSpaceDN w:val="0"/>
        <w:adjustRightInd w:val="0"/>
        <w:rPr>
          <w:rFonts w:ascii="Arial" w:eastAsiaTheme="minorHAnsi" w:hAnsi="Arial"/>
          <w:lang w:val="es-CO" w:eastAsia="en-US"/>
        </w:rPr>
      </w:pPr>
      <w:r w:rsidRPr="001455BF">
        <w:rPr>
          <w:rFonts w:ascii="Arial" w:eastAsiaTheme="minorHAnsi" w:hAnsi="Arial"/>
          <w:lang w:val="es-CO" w:eastAsia="en-US"/>
        </w:rPr>
        <w:t>Realización de la audiencia de rendición de cuentas.</w:t>
      </w:r>
    </w:p>
    <w:p w:rsidR="00B9196F" w:rsidRPr="001455BF" w:rsidRDefault="00B9196F" w:rsidP="00B9196F">
      <w:pPr>
        <w:pStyle w:val="Prrafodelista"/>
        <w:autoSpaceDE w:val="0"/>
        <w:autoSpaceDN w:val="0"/>
        <w:adjustRightInd w:val="0"/>
        <w:rPr>
          <w:rFonts w:ascii="Arial" w:hAnsi="Arial"/>
          <w:highlight w:val="yellow"/>
        </w:rPr>
      </w:pPr>
    </w:p>
    <w:p w:rsidR="003D7352" w:rsidRPr="001455BF" w:rsidRDefault="003D7352" w:rsidP="00B9196F">
      <w:pPr>
        <w:spacing w:after="160" w:line="259" w:lineRule="auto"/>
        <w:contextualSpacing/>
        <w:jc w:val="both"/>
        <w:rPr>
          <w:rFonts w:ascii="Arial" w:hAnsi="Arial" w:cs="Arial"/>
          <w:b/>
          <w:i/>
          <w:sz w:val="24"/>
          <w:szCs w:val="24"/>
        </w:rPr>
      </w:pPr>
      <w:r w:rsidRPr="001455BF">
        <w:rPr>
          <w:rFonts w:ascii="Arial" w:hAnsi="Arial" w:cs="Arial"/>
          <w:b/>
          <w:i/>
          <w:sz w:val="24"/>
          <w:szCs w:val="24"/>
        </w:rPr>
        <w:t>Acto protocolario.</w:t>
      </w:r>
    </w:p>
    <w:p w:rsidR="00B9196F" w:rsidRPr="001455BF" w:rsidRDefault="0019590F" w:rsidP="00595F08">
      <w:pPr>
        <w:pStyle w:val="Prrafodelista"/>
        <w:numPr>
          <w:ilvl w:val="0"/>
          <w:numId w:val="17"/>
        </w:numPr>
        <w:spacing w:after="160" w:line="259" w:lineRule="auto"/>
        <w:jc w:val="both"/>
        <w:rPr>
          <w:rFonts w:ascii="Arial" w:eastAsiaTheme="minorHAnsi" w:hAnsi="Arial"/>
          <w:lang w:val="es-CO" w:eastAsia="en-US"/>
        </w:rPr>
      </w:pPr>
      <w:r w:rsidRPr="001455BF">
        <w:rPr>
          <w:rFonts w:ascii="Arial" w:eastAsiaTheme="minorHAnsi" w:hAnsi="Arial"/>
          <w:lang w:val="es-CO" w:eastAsia="en-US"/>
        </w:rPr>
        <w:t xml:space="preserve">Presentación y </w:t>
      </w:r>
      <w:r w:rsidR="00B9196F" w:rsidRPr="001455BF">
        <w:rPr>
          <w:rFonts w:ascii="Arial" w:eastAsiaTheme="minorHAnsi" w:hAnsi="Arial"/>
          <w:lang w:val="es-CO" w:eastAsia="en-US"/>
        </w:rPr>
        <w:t>Bienvenida</w:t>
      </w:r>
    </w:p>
    <w:p w:rsidR="00B9196F" w:rsidRPr="001455BF" w:rsidRDefault="00B9196F" w:rsidP="00595F08">
      <w:pPr>
        <w:pStyle w:val="Prrafodelista"/>
        <w:numPr>
          <w:ilvl w:val="0"/>
          <w:numId w:val="17"/>
        </w:numPr>
        <w:spacing w:after="160" w:line="259" w:lineRule="auto"/>
        <w:jc w:val="both"/>
        <w:rPr>
          <w:rFonts w:ascii="Arial" w:eastAsiaTheme="minorHAnsi" w:hAnsi="Arial"/>
          <w:lang w:val="es-CO" w:eastAsia="en-US"/>
        </w:rPr>
      </w:pPr>
      <w:r w:rsidRPr="001455BF">
        <w:rPr>
          <w:rFonts w:ascii="Arial" w:eastAsiaTheme="minorHAnsi" w:hAnsi="Arial"/>
          <w:lang w:val="es-CO" w:eastAsia="en-US"/>
        </w:rPr>
        <w:t>Himnos</w:t>
      </w:r>
    </w:p>
    <w:p w:rsidR="0019590F" w:rsidRPr="001455BF" w:rsidRDefault="00612700" w:rsidP="00595F08">
      <w:pPr>
        <w:pStyle w:val="Prrafodelista"/>
        <w:numPr>
          <w:ilvl w:val="0"/>
          <w:numId w:val="17"/>
        </w:numPr>
        <w:spacing w:after="160" w:line="259" w:lineRule="auto"/>
        <w:jc w:val="both"/>
        <w:rPr>
          <w:rFonts w:ascii="Arial" w:eastAsiaTheme="minorHAnsi" w:hAnsi="Arial"/>
          <w:lang w:val="es-CO" w:eastAsia="en-US"/>
        </w:rPr>
      </w:pPr>
      <w:r>
        <w:rPr>
          <w:rFonts w:ascii="Arial" w:eastAsiaTheme="minorHAnsi" w:hAnsi="Arial"/>
          <w:lang w:val="es-CO" w:eastAsia="en-US"/>
        </w:rPr>
        <w:t>Palabras de la</w:t>
      </w:r>
      <w:r w:rsidR="00B15CFB">
        <w:rPr>
          <w:rFonts w:ascii="Arial" w:eastAsiaTheme="minorHAnsi" w:hAnsi="Arial"/>
          <w:lang w:val="es-CO" w:eastAsia="en-US"/>
        </w:rPr>
        <w:t xml:space="preserve"> G</w:t>
      </w:r>
      <w:r w:rsidR="0019590F" w:rsidRPr="001455BF">
        <w:rPr>
          <w:rFonts w:ascii="Arial" w:eastAsiaTheme="minorHAnsi" w:hAnsi="Arial"/>
          <w:lang w:val="es-CO" w:eastAsia="en-US"/>
        </w:rPr>
        <w:t>erente</w:t>
      </w:r>
    </w:p>
    <w:p w:rsidR="0019590F" w:rsidRPr="001455BF" w:rsidRDefault="0019590F" w:rsidP="00595F08">
      <w:pPr>
        <w:pStyle w:val="Prrafodelista"/>
        <w:numPr>
          <w:ilvl w:val="0"/>
          <w:numId w:val="17"/>
        </w:numPr>
        <w:spacing w:after="160" w:line="259" w:lineRule="auto"/>
        <w:jc w:val="both"/>
        <w:rPr>
          <w:rFonts w:ascii="Arial" w:eastAsiaTheme="minorHAnsi" w:hAnsi="Arial"/>
          <w:lang w:val="es-CO" w:eastAsia="en-US"/>
        </w:rPr>
      </w:pPr>
      <w:r w:rsidRPr="001455BF">
        <w:rPr>
          <w:rFonts w:ascii="Arial" w:eastAsiaTheme="minorHAnsi" w:hAnsi="Arial"/>
          <w:lang w:val="es-CO" w:eastAsia="en-US"/>
        </w:rPr>
        <w:t>Explicación de la dinámica de la audiencia</w:t>
      </w:r>
    </w:p>
    <w:p w:rsidR="003D7352" w:rsidRPr="001455BF" w:rsidRDefault="003D7352" w:rsidP="00595F08">
      <w:pPr>
        <w:pStyle w:val="Prrafodelista"/>
        <w:numPr>
          <w:ilvl w:val="0"/>
          <w:numId w:val="17"/>
        </w:numPr>
        <w:spacing w:after="160" w:line="259" w:lineRule="auto"/>
        <w:jc w:val="both"/>
        <w:rPr>
          <w:rFonts w:ascii="Arial" w:eastAsiaTheme="minorHAnsi" w:hAnsi="Arial"/>
          <w:lang w:val="es-CO" w:eastAsia="en-US"/>
        </w:rPr>
      </w:pPr>
      <w:r w:rsidRPr="001455BF">
        <w:rPr>
          <w:rFonts w:ascii="Arial" w:eastAsiaTheme="minorHAnsi" w:hAnsi="Arial"/>
          <w:lang w:val="es-CO" w:eastAsia="en-US"/>
        </w:rPr>
        <w:t xml:space="preserve">Presentación del </w:t>
      </w:r>
      <w:r w:rsidR="0019590F" w:rsidRPr="001455BF">
        <w:rPr>
          <w:rFonts w:ascii="Arial" w:eastAsiaTheme="minorHAnsi" w:hAnsi="Arial"/>
          <w:lang w:val="es-CO" w:eastAsia="en-US"/>
        </w:rPr>
        <w:t>Informe de Rendición de Cuentas</w:t>
      </w:r>
      <w:r w:rsidR="00A776CD">
        <w:rPr>
          <w:rFonts w:ascii="Arial" w:eastAsiaTheme="minorHAnsi" w:hAnsi="Arial"/>
          <w:lang w:val="es-CO" w:eastAsia="en-US"/>
        </w:rPr>
        <w:t xml:space="preserve"> conforme a las temáticas de mayor interés (estas temáticas fueron seleccionadas a través de una encuesta de respuesta múltiple en la cual la comunidad podía seleccionar los temas a tratar).</w:t>
      </w:r>
    </w:p>
    <w:p w:rsidR="003D7352" w:rsidRPr="001455BF" w:rsidRDefault="003D7352" w:rsidP="00595F08">
      <w:pPr>
        <w:pStyle w:val="Prrafodelista"/>
        <w:numPr>
          <w:ilvl w:val="0"/>
          <w:numId w:val="17"/>
        </w:numPr>
        <w:spacing w:after="160" w:line="259" w:lineRule="auto"/>
        <w:jc w:val="both"/>
        <w:rPr>
          <w:rFonts w:ascii="Arial" w:eastAsiaTheme="minorHAnsi" w:hAnsi="Arial"/>
          <w:lang w:val="es-CO" w:eastAsia="en-US"/>
        </w:rPr>
      </w:pPr>
      <w:r w:rsidRPr="001455BF">
        <w:rPr>
          <w:rFonts w:ascii="Arial" w:eastAsiaTheme="minorHAnsi" w:hAnsi="Arial"/>
          <w:lang w:val="es-CO" w:eastAsia="en-US"/>
        </w:rPr>
        <w:lastRenderedPageBreak/>
        <w:t>Espacio de participación de la comunidad en la formulación de pr</w:t>
      </w:r>
      <w:r w:rsidR="00595F08" w:rsidRPr="001455BF">
        <w:rPr>
          <w:rFonts w:ascii="Arial" w:eastAsiaTheme="minorHAnsi" w:hAnsi="Arial"/>
          <w:lang w:val="es-CO" w:eastAsia="en-US"/>
        </w:rPr>
        <w:t>eguntas que se darán respuesta a medida que se leen de las diferentes fuentes de recolección</w:t>
      </w:r>
      <w:r w:rsidR="00A776CD">
        <w:rPr>
          <w:rFonts w:ascii="Arial" w:eastAsiaTheme="minorHAnsi" w:hAnsi="Arial"/>
          <w:lang w:val="es-CO" w:eastAsia="en-US"/>
        </w:rPr>
        <w:t xml:space="preserve"> (Talleres, buzón de preguntas,</w:t>
      </w:r>
      <w:r w:rsidR="00595F08" w:rsidRPr="001455BF">
        <w:rPr>
          <w:rFonts w:ascii="Arial" w:eastAsiaTheme="minorHAnsi" w:hAnsi="Arial"/>
          <w:lang w:val="es-CO" w:eastAsia="en-US"/>
        </w:rPr>
        <w:t xml:space="preserve"> </w:t>
      </w:r>
      <w:r w:rsidR="00A776CD">
        <w:rPr>
          <w:rFonts w:ascii="Arial" w:eastAsiaTheme="minorHAnsi" w:hAnsi="Arial"/>
          <w:lang w:val="es-CO" w:eastAsia="en-US"/>
        </w:rPr>
        <w:t xml:space="preserve">micro sito web y </w:t>
      </w:r>
      <w:r w:rsidR="00595F08" w:rsidRPr="001455BF">
        <w:rPr>
          <w:rFonts w:ascii="Arial" w:eastAsiaTheme="minorHAnsi" w:hAnsi="Arial"/>
          <w:lang w:val="es-CO" w:eastAsia="en-US"/>
        </w:rPr>
        <w:t>chat interactivo)</w:t>
      </w:r>
    </w:p>
    <w:p w:rsidR="001D4808" w:rsidRPr="001455BF" w:rsidRDefault="001D4808" w:rsidP="00B9196F">
      <w:pPr>
        <w:spacing w:after="160" w:line="259" w:lineRule="auto"/>
        <w:contextualSpacing/>
        <w:jc w:val="both"/>
        <w:rPr>
          <w:rFonts w:ascii="Arial" w:hAnsi="Arial" w:cs="Arial"/>
          <w:b/>
          <w:i/>
          <w:sz w:val="24"/>
          <w:szCs w:val="24"/>
        </w:rPr>
      </w:pPr>
    </w:p>
    <w:p w:rsidR="001455BF" w:rsidRPr="001455BF" w:rsidRDefault="001455BF" w:rsidP="001455BF">
      <w:pPr>
        <w:jc w:val="both"/>
        <w:rPr>
          <w:rFonts w:ascii="Arial" w:hAnsi="Arial" w:cs="Arial"/>
          <w:b/>
          <w:sz w:val="24"/>
          <w:szCs w:val="24"/>
        </w:rPr>
      </w:pPr>
      <w:r w:rsidRPr="001455BF">
        <w:rPr>
          <w:rFonts w:ascii="Arial" w:hAnsi="Arial" w:cs="Arial"/>
          <w:b/>
          <w:sz w:val="24"/>
          <w:szCs w:val="24"/>
        </w:rPr>
        <w:t>Después de la Audiencia Pública de Rendición de Cuentas.</w:t>
      </w:r>
    </w:p>
    <w:p w:rsidR="003D7352" w:rsidRPr="001455BF" w:rsidRDefault="00146C5C" w:rsidP="001455BF">
      <w:pPr>
        <w:pStyle w:val="Prrafodelista"/>
        <w:numPr>
          <w:ilvl w:val="0"/>
          <w:numId w:val="20"/>
        </w:numPr>
        <w:autoSpaceDE w:val="0"/>
        <w:autoSpaceDN w:val="0"/>
        <w:adjustRightInd w:val="0"/>
        <w:rPr>
          <w:rFonts w:ascii="Arial" w:eastAsiaTheme="minorHAnsi" w:hAnsi="Arial"/>
        </w:rPr>
      </w:pPr>
      <w:r w:rsidRPr="001455BF">
        <w:rPr>
          <w:rFonts w:ascii="Arial" w:eastAsiaTheme="minorHAnsi" w:hAnsi="Arial"/>
        </w:rPr>
        <w:t>Cierre y medidas luego de la rendición de cuentas.</w:t>
      </w:r>
    </w:p>
    <w:p w:rsidR="003D7352" w:rsidRPr="001455BF" w:rsidRDefault="003D7352" w:rsidP="003D7352">
      <w:pPr>
        <w:pStyle w:val="Prrafodelista"/>
        <w:autoSpaceDE w:val="0"/>
        <w:autoSpaceDN w:val="0"/>
        <w:adjustRightInd w:val="0"/>
        <w:rPr>
          <w:rFonts w:ascii="Arial" w:hAnsi="Arial"/>
        </w:rPr>
      </w:pPr>
    </w:p>
    <w:p w:rsidR="009329DD" w:rsidRPr="001455BF" w:rsidRDefault="00B9196F" w:rsidP="001D4808">
      <w:pPr>
        <w:contextualSpacing/>
        <w:jc w:val="both"/>
        <w:rPr>
          <w:rFonts w:ascii="Arial" w:hAnsi="Arial" w:cs="Arial"/>
          <w:sz w:val="24"/>
          <w:szCs w:val="24"/>
        </w:rPr>
      </w:pPr>
      <w:r w:rsidRPr="001455BF">
        <w:rPr>
          <w:rFonts w:ascii="Arial" w:hAnsi="Arial" w:cs="Arial"/>
          <w:sz w:val="24"/>
          <w:szCs w:val="24"/>
        </w:rPr>
        <w:t xml:space="preserve">En esta sección se distribuirá entre los participantes una encuesta de evaluación de la jornada de rendición de cuentas. Después de la audiencia pública para la rendición de cuentas, </w:t>
      </w:r>
      <w:r w:rsidR="008911F2" w:rsidRPr="001455BF">
        <w:rPr>
          <w:rFonts w:ascii="Arial" w:hAnsi="Arial" w:cs="Arial"/>
          <w:sz w:val="24"/>
          <w:szCs w:val="24"/>
        </w:rPr>
        <w:t>la ESE</w:t>
      </w:r>
      <w:r w:rsidRPr="001455BF">
        <w:rPr>
          <w:rFonts w:ascii="Arial" w:hAnsi="Arial" w:cs="Arial"/>
          <w:sz w:val="24"/>
          <w:szCs w:val="24"/>
        </w:rPr>
        <w:t xml:space="preserve"> Hospital San José del Guaviare publicará en su sitio Web, dentro de los quince (15) días hábiles siguientes a la realización de la Audiencia Pública de Rendición de Cuentas, el compendio de preguntas o comentarios recibidos, con su respectiva respuesta. Igualmente, se presentará una evaluación de la estrategia de rendición de cuentas, a partir de los acuerdos, aspectos por mejorar y propuestas que resulten del proceso de rendición de cuentas, de ser necesario se debe elaborar un plan de mejoramiento institucional y divulgarlo entre los participantes, lo anterior teniendo en cuenta que la ESE Hospital San José del Guaviare considera la rendición de cuentas como un espacio continuo, dinámico y un mecanismo de articulación entre la administración pública y la sociedad colombiana, buscando valor agregado, con posibilidad de retroalimentación y respeto por las su</w:t>
      </w:r>
      <w:r w:rsidR="004C0656">
        <w:rPr>
          <w:rFonts w:ascii="Arial" w:hAnsi="Arial" w:cs="Arial"/>
          <w:sz w:val="24"/>
          <w:szCs w:val="24"/>
        </w:rPr>
        <w:t>b</w:t>
      </w:r>
      <w:r w:rsidRPr="001455BF">
        <w:rPr>
          <w:rFonts w:ascii="Arial" w:hAnsi="Arial" w:cs="Arial"/>
          <w:sz w:val="24"/>
          <w:szCs w:val="24"/>
        </w:rPr>
        <w:t>gerencias de mejora.</w:t>
      </w:r>
    </w:p>
    <w:p w:rsidR="00595F08" w:rsidRPr="001455BF" w:rsidRDefault="00595F08" w:rsidP="001D4808">
      <w:pPr>
        <w:contextualSpacing/>
        <w:jc w:val="both"/>
        <w:rPr>
          <w:rFonts w:ascii="Arial" w:hAnsi="Arial" w:cs="Arial"/>
          <w:sz w:val="24"/>
          <w:szCs w:val="24"/>
        </w:rPr>
      </w:pPr>
    </w:p>
    <w:p w:rsidR="00595F08" w:rsidRPr="001455BF" w:rsidRDefault="00595F08" w:rsidP="001D4808">
      <w:pPr>
        <w:contextualSpacing/>
        <w:jc w:val="both"/>
        <w:rPr>
          <w:rFonts w:ascii="Arial" w:hAnsi="Arial" w:cs="Arial"/>
          <w:sz w:val="24"/>
          <w:szCs w:val="24"/>
        </w:rPr>
      </w:pPr>
    </w:p>
    <w:p w:rsidR="00595F08" w:rsidRPr="001455BF" w:rsidRDefault="00595F08" w:rsidP="001D4808">
      <w:pPr>
        <w:contextualSpacing/>
        <w:jc w:val="both"/>
        <w:rPr>
          <w:rFonts w:ascii="Arial" w:hAnsi="Arial" w:cs="Arial"/>
          <w:sz w:val="24"/>
          <w:szCs w:val="24"/>
        </w:rPr>
      </w:pPr>
    </w:p>
    <w:p w:rsidR="00595F08" w:rsidRPr="001455BF" w:rsidRDefault="00595F08" w:rsidP="001D4808">
      <w:pPr>
        <w:contextualSpacing/>
        <w:jc w:val="both"/>
        <w:rPr>
          <w:rFonts w:ascii="Arial" w:hAnsi="Arial" w:cs="Arial"/>
          <w:sz w:val="24"/>
          <w:szCs w:val="24"/>
        </w:rPr>
      </w:pPr>
    </w:p>
    <w:p w:rsidR="00595F08" w:rsidRPr="001455BF" w:rsidRDefault="00595F08" w:rsidP="001D4808">
      <w:pPr>
        <w:contextualSpacing/>
        <w:jc w:val="both"/>
        <w:rPr>
          <w:rFonts w:ascii="Arial" w:hAnsi="Arial" w:cs="Arial"/>
          <w:b/>
          <w:sz w:val="24"/>
          <w:szCs w:val="24"/>
        </w:rPr>
      </w:pPr>
      <w:r w:rsidRPr="001455BF">
        <w:rPr>
          <w:rFonts w:ascii="Arial" w:hAnsi="Arial" w:cs="Arial"/>
          <w:b/>
          <w:sz w:val="24"/>
          <w:szCs w:val="24"/>
        </w:rPr>
        <w:t xml:space="preserve">Elaborado: </w:t>
      </w:r>
    </w:p>
    <w:p w:rsidR="00595F08" w:rsidRPr="001455BF" w:rsidRDefault="00595F08" w:rsidP="001D4808">
      <w:pPr>
        <w:contextualSpacing/>
        <w:jc w:val="both"/>
        <w:rPr>
          <w:rFonts w:ascii="Arial" w:hAnsi="Arial" w:cs="Arial"/>
          <w:sz w:val="24"/>
          <w:szCs w:val="24"/>
        </w:rPr>
      </w:pPr>
      <w:r w:rsidRPr="001455BF">
        <w:rPr>
          <w:rFonts w:ascii="Arial" w:hAnsi="Arial" w:cs="Arial"/>
          <w:sz w:val="24"/>
          <w:szCs w:val="24"/>
        </w:rPr>
        <w:t xml:space="preserve">Oficina de Planeación, Mercadeo y sistemas de Información. </w:t>
      </w:r>
    </w:p>
    <w:p w:rsidR="00595F08" w:rsidRPr="001455BF" w:rsidRDefault="00595F08" w:rsidP="001D4808">
      <w:pPr>
        <w:contextualSpacing/>
        <w:jc w:val="both"/>
        <w:rPr>
          <w:rFonts w:ascii="Arial" w:hAnsi="Arial" w:cs="Arial"/>
          <w:sz w:val="24"/>
          <w:szCs w:val="24"/>
        </w:rPr>
      </w:pPr>
    </w:p>
    <w:p w:rsidR="009329DD" w:rsidRPr="001455BF" w:rsidRDefault="009329DD" w:rsidP="009329DD">
      <w:pPr>
        <w:spacing w:after="160" w:line="259" w:lineRule="auto"/>
        <w:ind w:left="360"/>
        <w:contextualSpacing/>
        <w:rPr>
          <w:rFonts w:ascii="Arial" w:hAnsi="Arial" w:cs="Arial"/>
          <w:sz w:val="24"/>
          <w:szCs w:val="24"/>
        </w:rPr>
      </w:pPr>
    </w:p>
    <w:sectPr w:rsidR="009329DD" w:rsidRPr="001455BF" w:rsidSect="009329DD">
      <w:headerReference w:type="default" r:id="rId10"/>
      <w:footerReference w:type="default" r:id="rId11"/>
      <w:pgSz w:w="12240" w:h="15840"/>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10" w:rsidRDefault="00E20110" w:rsidP="009329DD">
      <w:pPr>
        <w:spacing w:after="0" w:line="240" w:lineRule="auto"/>
      </w:pPr>
      <w:r>
        <w:separator/>
      </w:r>
    </w:p>
  </w:endnote>
  <w:endnote w:type="continuationSeparator" w:id="0">
    <w:p w:rsidR="00E20110" w:rsidRDefault="00E20110" w:rsidP="0093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80" w:rsidRPr="004F7607" w:rsidRDefault="00953880" w:rsidP="00953880">
    <w:pPr>
      <w:tabs>
        <w:tab w:val="center" w:pos="4140"/>
        <w:tab w:val="right" w:pos="8640"/>
      </w:tabs>
      <w:spacing w:after="0" w:line="240" w:lineRule="auto"/>
      <w:jc w:val="center"/>
      <w:rPr>
        <w:rFonts w:ascii="Brush Script MT" w:eastAsia="Times New Roman" w:hAnsi="Brush Script MT" w:cs="Times New Roman"/>
        <w:sz w:val="24"/>
        <w:szCs w:val="24"/>
        <w:lang w:val="es-ES" w:eastAsia="es-ES"/>
      </w:rPr>
    </w:pPr>
    <w:r>
      <w:rPr>
        <w:rFonts w:ascii="Brush Script MT" w:eastAsia="Times New Roman" w:hAnsi="Brush Script MT" w:cs="Times New Roman"/>
        <w:noProof/>
        <w:sz w:val="40"/>
        <w:szCs w:val="24"/>
        <w:lang w:val="es-US" w:eastAsia="es-US"/>
      </w:rPr>
      <w:drawing>
        <wp:anchor distT="0" distB="0" distL="114300" distR="114300" simplePos="0" relativeHeight="251671552" behindDoc="0" locked="0" layoutInCell="1" allowOverlap="1" wp14:anchorId="514188F1" wp14:editId="5A2F58F2">
          <wp:simplePos x="0" y="0"/>
          <wp:positionH relativeFrom="margin">
            <wp:posOffset>5311140</wp:posOffset>
          </wp:positionH>
          <wp:positionV relativeFrom="margin">
            <wp:posOffset>7200900</wp:posOffset>
          </wp:positionV>
          <wp:extent cx="969645" cy="8763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969645" cy="876300"/>
                  </a:xfrm>
                  <a:prstGeom prst="rect">
                    <a:avLst/>
                  </a:prstGeom>
                </pic:spPr>
              </pic:pic>
            </a:graphicData>
          </a:graphic>
          <wp14:sizeRelH relativeFrom="margin">
            <wp14:pctWidth>0</wp14:pctWidth>
          </wp14:sizeRelH>
          <wp14:sizeRelV relativeFrom="margin">
            <wp14:pctHeight>0</wp14:pctHeight>
          </wp14:sizeRelV>
        </wp:anchor>
      </w:drawing>
    </w:r>
    <w:r w:rsidR="009329DD" w:rsidRPr="004A76B4">
      <w:rPr>
        <w:rFonts w:ascii="Bookman Old Style" w:hAnsi="Bookman Old Style"/>
        <w:i/>
      </w:rPr>
      <w:tab/>
    </w:r>
    <w:r w:rsidRPr="004F7607">
      <w:rPr>
        <w:rFonts w:ascii="Brush Script MT" w:eastAsia="Times New Roman" w:hAnsi="Brush Script MT" w:cs="Times New Roman"/>
        <w:sz w:val="40"/>
        <w:szCs w:val="24"/>
        <w:lang w:val="es-ES" w:eastAsia="es-ES"/>
      </w:rPr>
      <w:t xml:space="preserve">”El Hospital </w:t>
    </w:r>
    <w:r>
      <w:rPr>
        <w:rFonts w:ascii="Brush Script MT" w:eastAsia="Times New Roman" w:hAnsi="Brush Script MT" w:cs="Times New Roman"/>
        <w:sz w:val="40"/>
        <w:szCs w:val="24"/>
        <w:lang w:val="es-ES" w:eastAsia="es-ES"/>
      </w:rPr>
      <w:t>A Su Servicio</w:t>
    </w:r>
    <w:r w:rsidRPr="004F7607">
      <w:rPr>
        <w:rFonts w:ascii="Brush Script MT" w:eastAsia="Times New Roman" w:hAnsi="Brush Script MT" w:cs="Times New Roman"/>
        <w:sz w:val="40"/>
        <w:szCs w:val="24"/>
        <w:lang w:val="es-ES" w:eastAsia="es-ES"/>
      </w:rPr>
      <w:t>”</w:t>
    </w:r>
  </w:p>
  <w:p w:rsidR="00953880" w:rsidRPr="004F7607" w:rsidRDefault="00953880" w:rsidP="00953880">
    <w:pPr>
      <w:tabs>
        <w:tab w:val="center" w:pos="4252"/>
        <w:tab w:val="right" w:pos="8504"/>
      </w:tabs>
      <w:spacing w:after="0" w:line="240" w:lineRule="auto"/>
      <w:jc w:val="center"/>
      <w:rPr>
        <w:rFonts w:ascii="Century Gothic" w:eastAsia="Times New Roman" w:hAnsi="Century Gothic" w:cs="Times New Roman"/>
        <w:color w:val="000000"/>
        <w:sz w:val="16"/>
        <w:szCs w:val="16"/>
        <w:lang w:val="es-ES" w:eastAsia="es-ES"/>
      </w:rPr>
    </w:pPr>
    <w:r w:rsidRPr="004F7607">
      <w:rPr>
        <w:rFonts w:ascii="Times New Roman" w:eastAsia="Times New Roman" w:hAnsi="Times New Roman" w:cs="Times New Roman"/>
        <w:caps/>
        <w:noProof/>
        <w:sz w:val="24"/>
        <w:szCs w:val="20"/>
        <w:lang w:val="es-US" w:eastAsia="es-US"/>
      </w:rPr>
      <mc:AlternateContent>
        <mc:Choice Requires="wps">
          <w:drawing>
            <wp:anchor distT="4294967295" distB="4294967295" distL="114300" distR="114300" simplePos="0" relativeHeight="251670528" behindDoc="0" locked="0" layoutInCell="1" allowOverlap="1" wp14:anchorId="7B59BD51" wp14:editId="3CC0C609">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87F05" id="Conector recto 22"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rsidR="00953880" w:rsidRPr="004F7607" w:rsidRDefault="00953880" w:rsidP="00953880">
    <w:pPr>
      <w:tabs>
        <w:tab w:val="center" w:pos="4252"/>
        <w:tab w:val="right" w:pos="8504"/>
      </w:tabs>
      <w:spacing w:after="0" w:line="240" w:lineRule="auto"/>
      <w:jc w:val="center"/>
      <w:rPr>
        <w:rFonts w:ascii="Century Gothic" w:eastAsia="Times New Roman" w:hAnsi="Century Gothic" w:cs="Times New Roman"/>
        <w:color w:val="000000"/>
        <w:sz w:val="16"/>
        <w:szCs w:val="16"/>
        <w:lang w:val="es-ES" w:eastAsia="es-ES"/>
      </w:rPr>
    </w:pPr>
    <w:r w:rsidRPr="004F7607">
      <w:rPr>
        <w:rFonts w:ascii="Century Gothic" w:eastAsia="Times New Roman" w:hAnsi="Century Gothic" w:cs="Times New Roman"/>
        <w:color w:val="000000"/>
        <w:sz w:val="16"/>
        <w:szCs w:val="16"/>
        <w:lang w:val="es-ES" w:eastAsia="es-ES"/>
      </w:rPr>
      <w:t>San José Del Guaviare. Calle 12 Carrera 20 - B. La Esperanza, TEL: (98) 5840045 – 5840168  FAX: 5840532 – 5849155</w:t>
    </w:r>
  </w:p>
  <w:p w:rsidR="009329DD" w:rsidRPr="00953880" w:rsidRDefault="00953880" w:rsidP="00953880">
    <w:pPr>
      <w:tabs>
        <w:tab w:val="center" w:pos="4252"/>
        <w:tab w:val="right" w:pos="8504"/>
      </w:tabs>
      <w:spacing w:after="0" w:line="240" w:lineRule="auto"/>
      <w:jc w:val="center"/>
      <w:rPr>
        <w:rFonts w:ascii="Century Gothic" w:eastAsia="Times New Roman" w:hAnsi="Century Gothic" w:cs="Times New Roman"/>
        <w:color w:val="000000"/>
        <w:sz w:val="16"/>
        <w:szCs w:val="16"/>
        <w:lang w:val="es-ES" w:eastAsia="es-ES"/>
      </w:rPr>
    </w:pPr>
    <w:r w:rsidRPr="004F7607">
      <w:rPr>
        <w:rFonts w:ascii="Century Gothic" w:eastAsia="Times New Roman" w:hAnsi="Century Gothic" w:cs="Times New Roman"/>
        <w:color w:val="000000"/>
        <w:sz w:val="16"/>
        <w:szCs w:val="16"/>
        <w:lang w:val="es-ES" w:eastAsia="es-ES"/>
      </w:rPr>
      <w:t xml:space="preserve">Página Web </w:t>
    </w:r>
    <w:hyperlink r:id="rId2" w:history="1">
      <w:r w:rsidRPr="004F7607">
        <w:rPr>
          <w:rFonts w:ascii="Century Gothic" w:eastAsia="Times New Roman" w:hAnsi="Century Gothic" w:cs="Times New Roman"/>
          <w:color w:val="0000FF"/>
          <w:sz w:val="16"/>
          <w:szCs w:val="16"/>
          <w:u w:val="single"/>
          <w:lang w:val="es-ES" w:eastAsia="es-ES"/>
        </w:rPr>
        <w:t>www.esehospitalguaviare.gov.co</w:t>
      </w:r>
    </w:hyperlink>
    <w:r w:rsidRPr="004F7607">
      <w:rPr>
        <w:rFonts w:ascii="Century Gothic" w:eastAsia="Times New Roman" w:hAnsi="Century Gothic" w:cs="Times New Roman"/>
        <w:color w:val="000000"/>
        <w:sz w:val="16"/>
        <w:szCs w:val="16"/>
        <w:lang w:val="es-ES" w:eastAsia="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10" w:rsidRDefault="00E20110" w:rsidP="009329DD">
      <w:pPr>
        <w:spacing w:after="0" w:line="240" w:lineRule="auto"/>
      </w:pPr>
      <w:r>
        <w:separator/>
      </w:r>
    </w:p>
  </w:footnote>
  <w:footnote w:type="continuationSeparator" w:id="0">
    <w:p w:rsidR="00E20110" w:rsidRDefault="00E20110" w:rsidP="0093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80" w:rsidRDefault="00953880" w:rsidP="00953880">
    <w:pPr>
      <w:pStyle w:val="Encabezado"/>
      <w:jc w:val="right"/>
      <w:rPr>
        <w:i/>
      </w:rPr>
    </w:pPr>
    <w:r>
      <w:rPr>
        <w:noProof/>
        <w:lang w:val="es-US" w:eastAsia="es-US"/>
      </w:rPr>
      <w:drawing>
        <wp:anchor distT="0" distB="0" distL="114300" distR="114300" simplePos="0" relativeHeight="251667456" behindDoc="0" locked="0" layoutInCell="1" allowOverlap="1" wp14:anchorId="4EDD87EE" wp14:editId="23B49D2A">
          <wp:simplePos x="0" y="0"/>
          <wp:positionH relativeFrom="column">
            <wp:posOffset>0</wp:posOffset>
          </wp:positionH>
          <wp:positionV relativeFrom="paragraph">
            <wp:posOffset>-41910</wp:posOffset>
          </wp:positionV>
          <wp:extent cx="910590" cy="914400"/>
          <wp:effectExtent l="1905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noProof/>
        <w:lang w:val="es-US" w:eastAsia="es-US"/>
      </w:rPr>
      <mc:AlternateContent>
        <mc:Choice Requires="wps">
          <w:drawing>
            <wp:anchor distT="0" distB="0" distL="114300" distR="114300" simplePos="0" relativeHeight="251668480" behindDoc="0" locked="0" layoutInCell="1" allowOverlap="1" wp14:anchorId="62FE16B8" wp14:editId="48BA6F1A">
              <wp:simplePos x="0" y="0"/>
              <wp:positionH relativeFrom="column">
                <wp:posOffset>169545</wp:posOffset>
              </wp:positionH>
              <wp:positionV relativeFrom="paragraph">
                <wp:posOffset>-614680</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120B" id="Conector recto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" strokeweight="4.5pt">
              <v:stroke linestyle="thinThick"/>
            </v:line>
          </w:pict>
        </mc:Fallback>
      </mc:AlternateContent>
    </w:r>
    <w:r>
      <w:rPr>
        <w:rFonts w:ascii="Book Antiqua" w:eastAsia="Calibri" w:hAnsi="Book Antiqua" w:cs="Times New Roman"/>
        <w:b/>
        <w:i/>
        <w:noProof/>
        <w:sz w:val="20"/>
        <w:lang w:eastAsia="es-CO"/>
      </w:rPr>
      <w:t xml:space="preserve">   </w:t>
    </w:r>
    <w:r w:rsidRPr="005B1DAE">
      <w:rPr>
        <w:rFonts w:ascii="Book Antiqua" w:eastAsia="Calibri" w:hAnsi="Book Antiqua" w:cs="Times New Roman"/>
        <w:b/>
        <w:i/>
        <w:noProof/>
        <w:sz w:val="20"/>
        <w:lang w:eastAsia="es-CO"/>
      </w:rPr>
      <w:t xml:space="preserve"> </w:t>
    </w:r>
    <w:r>
      <w:rPr>
        <w:rFonts w:ascii="Book Antiqua" w:eastAsia="Calibri" w:hAnsi="Book Antiqua" w:cs="Times New Roman"/>
        <w:b/>
        <w:i/>
        <w:noProof/>
        <w:sz w:val="20"/>
        <w:lang w:eastAsia="es-CO"/>
      </w:rPr>
      <w:t>El HOSPITAL A SU SERVICIO</w:t>
    </w:r>
  </w:p>
  <w:p w:rsidR="00953880" w:rsidRPr="0051661D" w:rsidRDefault="00953880" w:rsidP="00953880">
    <w:pPr>
      <w:tabs>
        <w:tab w:val="center" w:pos="4252"/>
        <w:tab w:val="right" w:pos="8504"/>
      </w:tabs>
      <w:spacing w:after="0"/>
      <w:jc w:val="right"/>
      <w:rPr>
        <w:rFonts w:ascii="Book Antiqua" w:eastAsia="Calibri" w:hAnsi="Book Antiqua" w:cs="Times New Roman"/>
        <w:b/>
        <w:i/>
        <w:sz w:val="20"/>
      </w:rPr>
    </w:pPr>
    <w:r w:rsidRPr="0051661D">
      <w:rPr>
        <w:rFonts w:ascii="Book Antiqua" w:eastAsia="Calibri" w:hAnsi="Book Antiqua" w:cs="Times New Roman"/>
        <w:b/>
        <w:i/>
        <w:sz w:val="20"/>
      </w:rPr>
      <w:t>Código de prestador</w:t>
    </w:r>
  </w:p>
  <w:p w:rsidR="00953880" w:rsidRPr="00D37C9B" w:rsidRDefault="00953880" w:rsidP="00953880">
    <w:pPr>
      <w:tabs>
        <w:tab w:val="center" w:pos="4252"/>
        <w:tab w:val="right" w:pos="8504"/>
      </w:tabs>
      <w:spacing w:after="0"/>
      <w:jc w:val="right"/>
      <w:rPr>
        <w:rFonts w:ascii="Book Antiqua" w:eastAsia="Calibri" w:hAnsi="Book Antiqua" w:cs="Times New Roman"/>
        <w:i/>
      </w:rPr>
    </w:pPr>
    <w:bookmarkStart w:id="1" w:name="OLE_LINK3"/>
    <w:bookmarkStart w:id="2" w:name="OLE_LINK4"/>
    <w:bookmarkStart w:id="3" w:name="OLE_LINK5"/>
    <w:bookmarkStart w:id="4" w:name="OLE_LINK6"/>
    <w:r w:rsidRPr="00D37C9B">
      <w:rPr>
        <w:rFonts w:ascii="Book Antiqua" w:eastAsia="Calibri" w:hAnsi="Book Antiqua" w:cs="Times New Roman"/>
        <w:i/>
      </w:rPr>
      <w:t>950010000101</w:t>
    </w:r>
    <w:bookmarkEnd w:id="1"/>
    <w:bookmarkEnd w:id="2"/>
    <w:bookmarkEnd w:id="3"/>
    <w:bookmarkEnd w:id="4"/>
  </w:p>
  <w:p w:rsidR="00953880" w:rsidRPr="00D37C9B" w:rsidRDefault="00953880" w:rsidP="00953880">
    <w:pPr>
      <w:tabs>
        <w:tab w:val="center" w:pos="4252"/>
        <w:tab w:val="right" w:pos="8504"/>
      </w:tabs>
      <w:spacing w:after="0"/>
      <w:jc w:val="right"/>
      <w:rPr>
        <w:rFonts w:ascii="Book Antiqua" w:eastAsia="Calibri" w:hAnsi="Book Antiqua" w:cs="Times New Roman"/>
        <w:i/>
        <w:sz w:val="18"/>
      </w:rPr>
    </w:pPr>
    <w:r w:rsidRPr="00D37C9B">
      <w:rPr>
        <w:rFonts w:ascii="Book Antiqua" w:eastAsia="Calibri" w:hAnsi="Book Antiqua" w:cs="Times New Roman"/>
        <w:i/>
        <w:sz w:val="18"/>
      </w:rPr>
      <w:t>Nit – 832001966-2</w:t>
    </w:r>
  </w:p>
  <w:p w:rsidR="00953880" w:rsidRPr="00D37C9B" w:rsidRDefault="00953880" w:rsidP="00953880">
    <w:pPr>
      <w:pStyle w:val="Encabezado"/>
      <w:jc w:val="center"/>
      <w:rPr>
        <w:i/>
      </w:rPr>
    </w:pPr>
    <w:r>
      <w:rPr>
        <w:i/>
      </w:rPr>
      <w:t>Planeación M</w:t>
    </w:r>
    <w:r w:rsidRPr="00D37C9B">
      <w:rPr>
        <w:i/>
      </w:rPr>
      <w:t xml:space="preserve">ercadeo y Sistemas de Información  </w:t>
    </w:r>
  </w:p>
  <w:p w:rsidR="009329DD" w:rsidRPr="00953880" w:rsidRDefault="00953880" w:rsidP="00953880">
    <w:pPr>
      <w:pStyle w:val="Encabezado"/>
    </w:pPr>
    <w:r>
      <w:rPr>
        <w:noProof/>
        <w:lang w:val="es-US" w:eastAsia="es-US"/>
      </w:rPr>
      <mc:AlternateContent>
        <mc:Choice Requires="wps">
          <w:drawing>
            <wp:anchor distT="4294967294" distB="4294967294" distL="114300" distR="114300" simplePos="0" relativeHeight="251666432" behindDoc="0" locked="0" layoutInCell="1" allowOverlap="1" wp14:anchorId="3345259E" wp14:editId="7EC0EAD2">
              <wp:simplePos x="0" y="0"/>
              <wp:positionH relativeFrom="column">
                <wp:posOffset>-146685</wp:posOffset>
              </wp:positionH>
              <wp:positionV relativeFrom="paragraph">
                <wp:posOffset>113664</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0009" id="Conector rec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5pt,8.95pt" to="43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" strokecolor="gray" strokeweight="4.5pt">
              <v:stroke linestyle="thinThick"/>
            </v:line>
          </w:pict>
        </mc:Fallback>
      </mc:AlternateContent>
    </w:r>
    <w:r w:rsidR="009329DD" w:rsidRPr="00953880">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A13F"/>
      </v:shape>
    </w:pict>
  </w:numPicBullet>
  <w:abstractNum w:abstractNumId="0" w15:restartNumberingAfterBreak="0">
    <w:nsid w:val="02CA418D"/>
    <w:multiLevelType w:val="hybridMultilevel"/>
    <w:tmpl w:val="F7C048B6"/>
    <w:lvl w:ilvl="0" w:tplc="240A0015">
      <w:start w:val="3"/>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EB589C"/>
    <w:multiLevelType w:val="multilevel"/>
    <w:tmpl w:val="BD748FEC"/>
    <w:lvl w:ilvl="0">
      <w:start w:val="1"/>
      <w:numFmt w:val="bullet"/>
      <w:lvlText w:val=""/>
      <w:lvlJc w:val="left"/>
      <w:pPr>
        <w:ind w:left="360" w:hanging="360"/>
      </w:pPr>
      <w:rPr>
        <w:rFonts w:ascii="Symbol" w:hAnsi="Symbol" w:hint="default"/>
      </w:rPr>
    </w:lvl>
    <w:lvl w:ilvl="1">
      <w:start w:val="1"/>
      <w:numFmt w:val="decimal"/>
      <w:isLg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17972A82"/>
    <w:multiLevelType w:val="hybridMultilevel"/>
    <w:tmpl w:val="2CD2F9FA"/>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160E15"/>
    <w:multiLevelType w:val="hybridMultilevel"/>
    <w:tmpl w:val="FC02704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9364C0"/>
    <w:multiLevelType w:val="hybridMultilevel"/>
    <w:tmpl w:val="ACEC4FA4"/>
    <w:lvl w:ilvl="0" w:tplc="04090007">
      <w:start w:val="1"/>
      <w:numFmt w:val="bullet"/>
      <w:lvlText w:val=""/>
      <w:lvlPicBulletId w:val="0"/>
      <w:lvlJc w:val="left"/>
      <w:pPr>
        <w:tabs>
          <w:tab w:val="num" w:pos="720"/>
        </w:tabs>
        <w:ind w:left="720" w:hanging="360"/>
      </w:pPr>
      <w:rPr>
        <w:rFonts w:ascii="Symbol" w:hAnsi="Symbol" w:hint="default"/>
      </w:rPr>
    </w:lvl>
    <w:lvl w:ilvl="1" w:tplc="4296FCCA" w:tentative="1">
      <w:start w:val="1"/>
      <w:numFmt w:val="decimal"/>
      <w:lvlText w:val="%2."/>
      <w:lvlJc w:val="left"/>
      <w:pPr>
        <w:tabs>
          <w:tab w:val="num" w:pos="1440"/>
        </w:tabs>
        <w:ind w:left="1440" w:hanging="360"/>
      </w:pPr>
    </w:lvl>
    <w:lvl w:ilvl="2" w:tplc="68B43904" w:tentative="1">
      <w:start w:val="1"/>
      <w:numFmt w:val="decimal"/>
      <w:lvlText w:val="%3."/>
      <w:lvlJc w:val="left"/>
      <w:pPr>
        <w:tabs>
          <w:tab w:val="num" w:pos="2160"/>
        </w:tabs>
        <w:ind w:left="2160" w:hanging="360"/>
      </w:pPr>
    </w:lvl>
    <w:lvl w:ilvl="3" w:tplc="B2D88384" w:tentative="1">
      <w:start w:val="1"/>
      <w:numFmt w:val="decimal"/>
      <w:lvlText w:val="%4."/>
      <w:lvlJc w:val="left"/>
      <w:pPr>
        <w:tabs>
          <w:tab w:val="num" w:pos="2880"/>
        </w:tabs>
        <w:ind w:left="2880" w:hanging="360"/>
      </w:pPr>
    </w:lvl>
    <w:lvl w:ilvl="4" w:tplc="0194D508" w:tentative="1">
      <w:start w:val="1"/>
      <w:numFmt w:val="decimal"/>
      <w:lvlText w:val="%5."/>
      <w:lvlJc w:val="left"/>
      <w:pPr>
        <w:tabs>
          <w:tab w:val="num" w:pos="3600"/>
        </w:tabs>
        <w:ind w:left="3600" w:hanging="360"/>
      </w:pPr>
    </w:lvl>
    <w:lvl w:ilvl="5" w:tplc="1570E2B0" w:tentative="1">
      <w:start w:val="1"/>
      <w:numFmt w:val="decimal"/>
      <w:lvlText w:val="%6."/>
      <w:lvlJc w:val="left"/>
      <w:pPr>
        <w:tabs>
          <w:tab w:val="num" w:pos="4320"/>
        </w:tabs>
        <w:ind w:left="4320" w:hanging="360"/>
      </w:pPr>
    </w:lvl>
    <w:lvl w:ilvl="6" w:tplc="000C2810" w:tentative="1">
      <w:start w:val="1"/>
      <w:numFmt w:val="decimal"/>
      <w:lvlText w:val="%7."/>
      <w:lvlJc w:val="left"/>
      <w:pPr>
        <w:tabs>
          <w:tab w:val="num" w:pos="5040"/>
        </w:tabs>
        <w:ind w:left="5040" w:hanging="360"/>
      </w:pPr>
    </w:lvl>
    <w:lvl w:ilvl="7" w:tplc="3EB4F274" w:tentative="1">
      <w:start w:val="1"/>
      <w:numFmt w:val="decimal"/>
      <w:lvlText w:val="%8."/>
      <w:lvlJc w:val="left"/>
      <w:pPr>
        <w:tabs>
          <w:tab w:val="num" w:pos="5760"/>
        </w:tabs>
        <w:ind w:left="5760" w:hanging="360"/>
      </w:pPr>
    </w:lvl>
    <w:lvl w:ilvl="8" w:tplc="F3EA1AB8" w:tentative="1">
      <w:start w:val="1"/>
      <w:numFmt w:val="decimal"/>
      <w:lvlText w:val="%9."/>
      <w:lvlJc w:val="left"/>
      <w:pPr>
        <w:tabs>
          <w:tab w:val="num" w:pos="6480"/>
        </w:tabs>
        <w:ind w:left="6480" w:hanging="360"/>
      </w:pPr>
    </w:lvl>
  </w:abstractNum>
  <w:abstractNum w:abstractNumId="5" w15:restartNumberingAfterBreak="0">
    <w:nsid w:val="1C98274D"/>
    <w:multiLevelType w:val="multilevel"/>
    <w:tmpl w:val="7728CB40"/>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F261AAB"/>
    <w:multiLevelType w:val="hybridMultilevel"/>
    <w:tmpl w:val="8D3E12D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2D45E07"/>
    <w:multiLevelType w:val="hybridMultilevel"/>
    <w:tmpl w:val="08121A2E"/>
    <w:lvl w:ilvl="0" w:tplc="9E940F8E">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1EB3D32"/>
    <w:multiLevelType w:val="hybridMultilevel"/>
    <w:tmpl w:val="A18CFD0A"/>
    <w:lvl w:ilvl="0" w:tplc="42147450">
      <w:start w:val="2"/>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E4189D"/>
    <w:multiLevelType w:val="hybridMultilevel"/>
    <w:tmpl w:val="E7AEBC78"/>
    <w:lvl w:ilvl="0" w:tplc="FF2AAEC4">
      <w:start w:val="1"/>
      <w:numFmt w:val="decimal"/>
      <w:lvlText w:val="%1."/>
      <w:lvlJc w:val="left"/>
      <w:pPr>
        <w:tabs>
          <w:tab w:val="num" w:pos="720"/>
        </w:tabs>
        <w:ind w:left="720" w:hanging="360"/>
      </w:pPr>
    </w:lvl>
    <w:lvl w:ilvl="1" w:tplc="4296FCCA" w:tentative="1">
      <w:start w:val="1"/>
      <w:numFmt w:val="decimal"/>
      <w:lvlText w:val="%2."/>
      <w:lvlJc w:val="left"/>
      <w:pPr>
        <w:tabs>
          <w:tab w:val="num" w:pos="1440"/>
        </w:tabs>
        <w:ind w:left="1440" w:hanging="360"/>
      </w:pPr>
    </w:lvl>
    <w:lvl w:ilvl="2" w:tplc="68B43904" w:tentative="1">
      <w:start w:val="1"/>
      <w:numFmt w:val="decimal"/>
      <w:lvlText w:val="%3."/>
      <w:lvlJc w:val="left"/>
      <w:pPr>
        <w:tabs>
          <w:tab w:val="num" w:pos="2160"/>
        </w:tabs>
        <w:ind w:left="2160" w:hanging="360"/>
      </w:pPr>
    </w:lvl>
    <w:lvl w:ilvl="3" w:tplc="B2D88384" w:tentative="1">
      <w:start w:val="1"/>
      <w:numFmt w:val="decimal"/>
      <w:lvlText w:val="%4."/>
      <w:lvlJc w:val="left"/>
      <w:pPr>
        <w:tabs>
          <w:tab w:val="num" w:pos="2880"/>
        </w:tabs>
        <w:ind w:left="2880" w:hanging="360"/>
      </w:pPr>
    </w:lvl>
    <w:lvl w:ilvl="4" w:tplc="0194D508" w:tentative="1">
      <w:start w:val="1"/>
      <w:numFmt w:val="decimal"/>
      <w:lvlText w:val="%5."/>
      <w:lvlJc w:val="left"/>
      <w:pPr>
        <w:tabs>
          <w:tab w:val="num" w:pos="3600"/>
        </w:tabs>
        <w:ind w:left="3600" w:hanging="360"/>
      </w:pPr>
    </w:lvl>
    <w:lvl w:ilvl="5" w:tplc="1570E2B0" w:tentative="1">
      <w:start w:val="1"/>
      <w:numFmt w:val="decimal"/>
      <w:lvlText w:val="%6."/>
      <w:lvlJc w:val="left"/>
      <w:pPr>
        <w:tabs>
          <w:tab w:val="num" w:pos="4320"/>
        </w:tabs>
        <w:ind w:left="4320" w:hanging="360"/>
      </w:pPr>
    </w:lvl>
    <w:lvl w:ilvl="6" w:tplc="000C2810" w:tentative="1">
      <w:start w:val="1"/>
      <w:numFmt w:val="decimal"/>
      <w:lvlText w:val="%7."/>
      <w:lvlJc w:val="left"/>
      <w:pPr>
        <w:tabs>
          <w:tab w:val="num" w:pos="5040"/>
        </w:tabs>
        <w:ind w:left="5040" w:hanging="360"/>
      </w:pPr>
    </w:lvl>
    <w:lvl w:ilvl="7" w:tplc="3EB4F274" w:tentative="1">
      <w:start w:val="1"/>
      <w:numFmt w:val="decimal"/>
      <w:lvlText w:val="%8."/>
      <w:lvlJc w:val="left"/>
      <w:pPr>
        <w:tabs>
          <w:tab w:val="num" w:pos="5760"/>
        </w:tabs>
        <w:ind w:left="5760" w:hanging="360"/>
      </w:pPr>
    </w:lvl>
    <w:lvl w:ilvl="8" w:tplc="F3EA1AB8" w:tentative="1">
      <w:start w:val="1"/>
      <w:numFmt w:val="decimal"/>
      <w:lvlText w:val="%9."/>
      <w:lvlJc w:val="left"/>
      <w:pPr>
        <w:tabs>
          <w:tab w:val="num" w:pos="6480"/>
        </w:tabs>
        <w:ind w:left="6480" w:hanging="360"/>
      </w:pPr>
    </w:lvl>
  </w:abstractNum>
  <w:abstractNum w:abstractNumId="10" w15:restartNumberingAfterBreak="0">
    <w:nsid w:val="332D04CA"/>
    <w:multiLevelType w:val="hybridMultilevel"/>
    <w:tmpl w:val="7A9E894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F93440"/>
    <w:multiLevelType w:val="multilevel"/>
    <w:tmpl w:val="BD748FEC"/>
    <w:lvl w:ilvl="0">
      <w:start w:val="1"/>
      <w:numFmt w:val="bullet"/>
      <w:lvlText w:val=""/>
      <w:lvlJc w:val="left"/>
      <w:pPr>
        <w:ind w:left="360" w:hanging="360"/>
      </w:pPr>
      <w:rPr>
        <w:rFonts w:ascii="Symbol" w:hAnsi="Symbol" w:hint="default"/>
      </w:rPr>
    </w:lvl>
    <w:lvl w:ilvl="1">
      <w:start w:val="1"/>
      <w:numFmt w:val="decimal"/>
      <w:isLg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2" w15:restartNumberingAfterBreak="0">
    <w:nsid w:val="3C960015"/>
    <w:multiLevelType w:val="multilevel"/>
    <w:tmpl w:val="7728CB40"/>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DE118EA"/>
    <w:multiLevelType w:val="multilevel"/>
    <w:tmpl w:val="BD748FEC"/>
    <w:lvl w:ilvl="0">
      <w:start w:val="1"/>
      <w:numFmt w:val="bullet"/>
      <w:lvlText w:val=""/>
      <w:lvlJc w:val="left"/>
      <w:pPr>
        <w:ind w:left="360" w:hanging="360"/>
      </w:pPr>
      <w:rPr>
        <w:rFonts w:ascii="Symbol" w:hAnsi="Symbol" w:hint="default"/>
      </w:rPr>
    </w:lvl>
    <w:lvl w:ilvl="1">
      <w:start w:val="1"/>
      <w:numFmt w:val="decimal"/>
      <w:isLg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4" w15:restartNumberingAfterBreak="0">
    <w:nsid w:val="42211DF6"/>
    <w:multiLevelType w:val="hybridMultilevel"/>
    <w:tmpl w:val="26DE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7372"/>
    <w:multiLevelType w:val="hybridMultilevel"/>
    <w:tmpl w:val="367C8F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B537C83"/>
    <w:multiLevelType w:val="hybridMultilevel"/>
    <w:tmpl w:val="21343F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A1383E"/>
    <w:multiLevelType w:val="multilevel"/>
    <w:tmpl w:val="DF94F3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CDD3BD2"/>
    <w:multiLevelType w:val="hybridMultilevel"/>
    <w:tmpl w:val="C54C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306D5"/>
    <w:multiLevelType w:val="hybridMultilevel"/>
    <w:tmpl w:val="276E105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0"/>
  </w:num>
  <w:num w:numId="2">
    <w:abstractNumId w:val="3"/>
  </w:num>
  <w:num w:numId="3">
    <w:abstractNumId w:val="13"/>
  </w:num>
  <w:num w:numId="4">
    <w:abstractNumId w:val="1"/>
  </w:num>
  <w:num w:numId="5">
    <w:abstractNumId w:val="11"/>
  </w:num>
  <w:num w:numId="6">
    <w:abstractNumId w:val="16"/>
  </w:num>
  <w:num w:numId="7">
    <w:abstractNumId w:val="17"/>
  </w:num>
  <w:num w:numId="8">
    <w:abstractNumId w:val="8"/>
  </w:num>
  <w:num w:numId="9">
    <w:abstractNumId w:val="2"/>
  </w:num>
  <w:num w:numId="10">
    <w:abstractNumId w:val="7"/>
  </w:num>
  <w:num w:numId="11">
    <w:abstractNumId w:val="10"/>
  </w:num>
  <w:num w:numId="12">
    <w:abstractNumId w:val="12"/>
  </w:num>
  <w:num w:numId="13">
    <w:abstractNumId w:val="5"/>
  </w:num>
  <w:num w:numId="14">
    <w:abstractNumId w:val="6"/>
  </w:num>
  <w:num w:numId="15">
    <w:abstractNumId w:val="15"/>
  </w:num>
  <w:num w:numId="16">
    <w:abstractNumId w:val="19"/>
  </w:num>
  <w:num w:numId="17">
    <w:abstractNumId w:val="14"/>
  </w:num>
  <w:num w:numId="18">
    <w:abstractNumId w:val="9"/>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DD"/>
    <w:rsid w:val="000511F8"/>
    <w:rsid w:val="000740E3"/>
    <w:rsid w:val="000872EF"/>
    <w:rsid w:val="000C5A2F"/>
    <w:rsid w:val="000D0D77"/>
    <w:rsid w:val="001006CC"/>
    <w:rsid w:val="001455BF"/>
    <w:rsid w:val="00146C5C"/>
    <w:rsid w:val="00162449"/>
    <w:rsid w:val="00166A61"/>
    <w:rsid w:val="0019590F"/>
    <w:rsid w:val="001D4808"/>
    <w:rsid w:val="001D77B4"/>
    <w:rsid w:val="00224807"/>
    <w:rsid w:val="002950A3"/>
    <w:rsid w:val="002959F4"/>
    <w:rsid w:val="003D7352"/>
    <w:rsid w:val="00467048"/>
    <w:rsid w:val="004C0656"/>
    <w:rsid w:val="00595F08"/>
    <w:rsid w:val="00612700"/>
    <w:rsid w:val="00684EB5"/>
    <w:rsid w:val="007833F2"/>
    <w:rsid w:val="007A3EFA"/>
    <w:rsid w:val="008911F2"/>
    <w:rsid w:val="008C149B"/>
    <w:rsid w:val="0090098B"/>
    <w:rsid w:val="0091414A"/>
    <w:rsid w:val="009329DD"/>
    <w:rsid w:val="00953880"/>
    <w:rsid w:val="009E5F31"/>
    <w:rsid w:val="00A776CD"/>
    <w:rsid w:val="00AC062F"/>
    <w:rsid w:val="00AD065F"/>
    <w:rsid w:val="00AD6482"/>
    <w:rsid w:val="00B15CFB"/>
    <w:rsid w:val="00B86D36"/>
    <w:rsid w:val="00B9196F"/>
    <w:rsid w:val="00BC0F8A"/>
    <w:rsid w:val="00BF69F2"/>
    <w:rsid w:val="00CA0664"/>
    <w:rsid w:val="00D7061B"/>
    <w:rsid w:val="00E20110"/>
    <w:rsid w:val="00E74473"/>
    <w:rsid w:val="00EA364E"/>
    <w:rsid w:val="00EB682E"/>
    <w:rsid w:val="00F667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D84FB"/>
  <w15:docId w15:val="{1BE948CA-3CE0-452D-B899-7109B5E6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29DD"/>
    <w:pPr>
      <w:tabs>
        <w:tab w:val="center" w:pos="4419"/>
        <w:tab w:val="right" w:pos="8838"/>
      </w:tabs>
      <w:spacing w:after="0" w:line="240" w:lineRule="auto"/>
    </w:pPr>
  </w:style>
  <w:style w:type="character" w:customStyle="1" w:styleId="EncabezadoCar">
    <w:name w:val="Encabezado Car"/>
    <w:basedOn w:val="Fuentedeprrafopredeter"/>
    <w:link w:val="Encabezado"/>
    <w:rsid w:val="009329DD"/>
  </w:style>
  <w:style w:type="paragraph" w:styleId="Piedepgina">
    <w:name w:val="footer"/>
    <w:basedOn w:val="Normal"/>
    <w:link w:val="PiedepginaCar"/>
    <w:uiPriority w:val="99"/>
    <w:unhideWhenUsed/>
    <w:rsid w:val="0093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9DD"/>
  </w:style>
  <w:style w:type="character" w:styleId="Hipervnculo">
    <w:name w:val="Hyperlink"/>
    <w:uiPriority w:val="99"/>
    <w:rsid w:val="009329DD"/>
    <w:rPr>
      <w:color w:val="0000FF"/>
      <w:u w:val="single"/>
    </w:rPr>
  </w:style>
  <w:style w:type="paragraph" w:styleId="Prrafodelista">
    <w:name w:val="List Paragraph"/>
    <w:basedOn w:val="Normal"/>
    <w:uiPriority w:val="34"/>
    <w:qFormat/>
    <w:rsid w:val="009329DD"/>
    <w:pPr>
      <w:spacing w:after="0" w:line="240" w:lineRule="auto"/>
      <w:ind w:left="720"/>
      <w:contextualSpacing/>
    </w:pPr>
    <w:rPr>
      <w:rFonts w:ascii="Bookman Old Style" w:eastAsia="Times New Roman" w:hAnsi="Bookman Old Style" w:cs="Arial"/>
      <w:sz w:val="24"/>
      <w:szCs w:val="24"/>
      <w:lang w:val="es-ES" w:eastAsia="es-ES"/>
    </w:rPr>
  </w:style>
  <w:style w:type="table" w:styleId="Tablaconcuadrcula">
    <w:name w:val="Table Grid"/>
    <w:basedOn w:val="Tablanormal"/>
    <w:uiPriority w:val="39"/>
    <w:rsid w:val="009329D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8664">
      <w:bodyDiv w:val="1"/>
      <w:marLeft w:val="0"/>
      <w:marRight w:val="0"/>
      <w:marTop w:val="0"/>
      <w:marBottom w:val="0"/>
      <w:divBdr>
        <w:top w:val="none" w:sz="0" w:space="0" w:color="auto"/>
        <w:left w:val="none" w:sz="0" w:space="0" w:color="auto"/>
        <w:bottom w:val="none" w:sz="0" w:space="0" w:color="auto"/>
        <w:right w:val="none" w:sz="0" w:space="0" w:color="auto"/>
      </w:divBdr>
      <w:divsChild>
        <w:div w:id="997851519">
          <w:marLeft w:val="806"/>
          <w:marRight w:val="0"/>
          <w:marTop w:val="0"/>
          <w:marBottom w:val="0"/>
          <w:divBdr>
            <w:top w:val="none" w:sz="0" w:space="0" w:color="auto"/>
            <w:left w:val="none" w:sz="0" w:space="0" w:color="auto"/>
            <w:bottom w:val="none" w:sz="0" w:space="0" w:color="auto"/>
            <w:right w:val="none" w:sz="0" w:space="0" w:color="auto"/>
          </w:divBdr>
        </w:div>
        <w:div w:id="1177036579">
          <w:marLeft w:val="806"/>
          <w:marRight w:val="0"/>
          <w:marTop w:val="0"/>
          <w:marBottom w:val="0"/>
          <w:divBdr>
            <w:top w:val="none" w:sz="0" w:space="0" w:color="auto"/>
            <w:left w:val="none" w:sz="0" w:space="0" w:color="auto"/>
            <w:bottom w:val="none" w:sz="0" w:space="0" w:color="auto"/>
            <w:right w:val="none" w:sz="0" w:space="0" w:color="auto"/>
          </w:divBdr>
        </w:div>
        <w:div w:id="684064835">
          <w:marLeft w:val="806"/>
          <w:marRight w:val="0"/>
          <w:marTop w:val="0"/>
          <w:marBottom w:val="0"/>
          <w:divBdr>
            <w:top w:val="none" w:sz="0" w:space="0" w:color="auto"/>
            <w:left w:val="none" w:sz="0" w:space="0" w:color="auto"/>
            <w:bottom w:val="none" w:sz="0" w:space="0" w:color="auto"/>
            <w:right w:val="none" w:sz="0" w:space="0" w:color="auto"/>
          </w:divBdr>
        </w:div>
      </w:divsChild>
    </w:div>
    <w:div w:id="871920349">
      <w:bodyDiv w:val="1"/>
      <w:marLeft w:val="0"/>
      <w:marRight w:val="0"/>
      <w:marTop w:val="0"/>
      <w:marBottom w:val="0"/>
      <w:divBdr>
        <w:top w:val="none" w:sz="0" w:space="0" w:color="auto"/>
        <w:left w:val="none" w:sz="0" w:space="0" w:color="auto"/>
        <w:bottom w:val="none" w:sz="0" w:space="0" w:color="auto"/>
        <w:right w:val="none" w:sz="0" w:space="0" w:color="auto"/>
      </w:divBdr>
    </w:div>
    <w:div w:id="19327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enlinea@esehospitalguaviare.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ehospitalguaviare.gov.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D4AF3-94D5-4D44-85C8-EDEE8D78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Usuario</cp:lastModifiedBy>
  <cp:revision>26</cp:revision>
  <dcterms:created xsi:type="dcterms:W3CDTF">2021-04-30T15:23:00Z</dcterms:created>
  <dcterms:modified xsi:type="dcterms:W3CDTF">2022-04-01T17:15:00Z</dcterms:modified>
</cp:coreProperties>
</file>