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9C09C" w14:textId="77777777" w:rsidR="00F616AD" w:rsidRPr="00550D5A" w:rsidRDefault="00F616AD"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bookmarkStart w:id="0" w:name="_Hlk175213471"/>
      <w:bookmarkEnd w:id="0"/>
    </w:p>
    <w:p w14:paraId="78CD805B" w14:textId="77777777" w:rsidR="00AA6428" w:rsidRDefault="00AA6428" w:rsidP="00BF5F4D">
      <w:pPr>
        <w:jc w:val="center"/>
        <w:rPr>
          <w:rFonts w:ascii="Arial" w:hAnsi="Arial" w:cs="Arial"/>
          <w:b/>
          <w:sz w:val="24"/>
          <w:szCs w:val="24"/>
        </w:rPr>
      </w:pPr>
      <w:r>
        <w:rPr>
          <w:rFonts w:ascii="Arial" w:hAnsi="Arial" w:cs="Arial"/>
          <w:b/>
          <w:sz w:val="24"/>
          <w:szCs w:val="24"/>
        </w:rPr>
        <w:t xml:space="preserve"> </w:t>
      </w:r>
    </w:p>
    <w:p w14:paraId="708B7C30" w14:textId="50200E32" w:rsidR="00A12A57" w:rsidRPr="0038782C" w:rsidRDefault="00FE3220" w:rsidP="00BF5F4D">
      <w:pPr>
        <w:jc w:val="center"/>
        <w:rPr>
          <w:rFonts w:ascii="Arial" w:hAnsi="Arial" w:cs="Arial"/>
          <w:b/>
          <w:sz w:val="24"/>
          <w:szCs w:val="24"/>
        </w:rPr>
      </w:pPr>
      <w:r w:rsidRPr="0038782C">
        <w:rPr>
          <w:rFonts w:ascii="Arial" w:hAnsi="Arial" w:cs="Arial"/>
          <w:b/>
          <w:sz w:val="24"/>
          <w:szCs w:val="24"/>
        </w:rPr>
        <w:t xml:space="preserve">INFORME DE </w:t>
      </w:r>
      <w:r w:rsidR="00BF5F4D" w:rsidRPr="0038782C">
        <w:rPr>
          <w:rFonts w:ascii="Arial" w:hAnsi="Arial" w:cs="Arial"/>
          <w:b/>
          <w:sz w:val="24"/>
          <w:szCs w:val="24"/>
        </w:rPr>
        <w:t xml:space="preserve">SEGUIMIENTO COMITÉ DE CONCILIACIÓN Y DEFENSA JUDICIAL </w:t>
      </w:r>
    </w:p>
    <w:p w14:paraId="4A38A4E8" w14:textId="7EC22E59" w:rsidR="0038782C" w:rsidRDefault="005175C5" w:rsidP="008E668C">
      <w:pPr>
        <w:jc w:val="center"/>
        <w:rPr>
          <w:rFonts w:ascii="Arial" w:hAnsi="Arial" w:cs="Arial"/>
          <w:b/>
          <w:sz w:val="24"/>
          <w:szCs w:val="24"/>
        </w:rPr>
      </w:pPr>
      <w:r>
        <w:rPr>
          <w:rFonts w:ascii="Arial" w:hAnsi="Arial" w:cs="Arial"/>
          <w:b/>
          <w:sz w:val="24"/>
          <w:szCs w:val="24"/>
        </w:rPr>
        <w:t>II</w:t>
      </w:r>
      <w:r w:rsidR="005B03F1" w:rsidRPr="0038782C">
        <w:rPr>
          <w:rFonts w:ascii="Arial" w:hAnsi="Arial" w:cs="Arial"/>
          <w:b/>
          <w:sz w:val="24"/>
          <w:szCs w:val="24"/>
        </w:rPr>
        <w:t xml:space="preserve"> SEMESTRE </w:t>
      </w:r>
      <w:r w:rsidR="0061678E" w:rsidRPr="0038782C">
        <w:rPr>
          <w:rFonts w:ascii="Arial" w:hAnsi="Arial" w:cs="Arial"/>
          <w:b/>
          <w:sz w:val="24"/>
          <w:szCs w:val="24"/>
        </w:rPr>
        <w:t xml:space="preserve">VIGENCIA </w:t>
      </w:r>
      <w:r w:rsidR="00483107" w:rsidRPr="0038782C">
        <w:rPr>
          <w:rFonts w:ascii="Arial" w:hAnsi="Arial" w:cs="Arial"/>
          <w:b/>
          <w:sz w:val="24"/>
          <w:szCs w:val="24"/>
        </w:rPr>
        <w:t>20</w:t>
      </w:r>
      <w:r w:rsidR="005B03F1" w:rsidRPr="0038782C">
        <w:rPr>
          <w:rFonts w:ascii="Arial" w:hAnsi="Arial" w:cs="Arial"/>
          <w:b/>
          <w:sz w:val="24"/>
          <w:szCs w:val="24"/>
        </w:rPr>
        <w:t>2</w:t>
      </w:r>
      <w:r w:rsidR="0022684E">
        <w:rPr>
          <w:rFonts w:ascii="Arial" w:hAnsi="Arial" w:cs="Arial"/>
          <w:b/>
          <w:sz w:val="24"/>
          <w:szCs w:val="24"/>
        </w:rPr>
        <w:t>5</w:t>
      </w:r>
      <w:r w:rsidR="005B03F1" w:rsidRPr="0038782C">
        <w:rPr>
          <w:rFonts w:ascii="Arial" w:hAnsi="Arial" w:cs="Arial"/>
          <w:b/>
          <w:sz w:val="24"/>
          <w:szCs w:val="24"/>
        </w:rPr>
        <w:t xml:space="preserve"> </w:t>
      </w:r>
    </w:p>
    <w:p w14:paraId="7A78FFF1" w14:textId="77777777" w:rsidR="00AA6428" w:rsidRPr="0038782C" w:rsidRDefault="00AA6428" w:rsidP="008E668C">
      <w:pPr>
        <w:jc w:val="center"/>
        <w:rPr>
          <w:rFonts w:ascii="Arial" w:hAnsi="Arial" w:cs="Arial"/>
          <w:b/>
          <w:sz w:val="24"/>
          <w:szCs w:val="24"/>
        </w:rPr>
      </w:pPr>
    </w:p>
    <w:p w14:paraId="01DFE4D2" w14:textId="2D613E9F" w:rsidR="009B6C6C"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E806B7">
        <w:rPr>
          <w:rFonts w:ascii="Arial" w:hAnsi="Arial" w:cs="Arial"/>
        </w:rPr>
        <w:t xml:space="preserve"> de Gestión</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artículo</w:t>
      </w:r>
      <w:r w:rsidR="00F91D6E">
        <w:rPr>
          <w:rFonts w:ascii="Arial" w:hAnsi="Arial" w:cs="Arial"/>
        </w:rPr>
        <w:t xml:space="preserve"> </w:t>
      </w:r>
      <w:r w:rsidR="00F91D6E" w:rsidRPr="001163A1">
        <w:rPr>
          <w:rFonts w:ascii="Arial" w:hAnsi="Arial" w:cs="Arial"/>
        </w:rPr>
        <w:t xml:space="preserve">2.2.4.3.1.2.1. y s.s., subsección 2 capítulo 3 del Decreto Único Reglamentario 1069 de 2015 del Ministerio de Justicia y del Derecho, modificado parcialmente por el Decreto </w:t>
      </w:r>
      <w:r w:rsidR="00F91D6E" w:rsidRPr="000E4873">
        <w:rPr>
          <w:rFonts w:ascii="Arial" w:hAnsi="Arial" w:cs="Arial"/>
        </w:rPr>
        <w:t>1167 de 2016</w:t>
      </w:r>
      <w:r w:rsidR="00F91D6E">
        <w:rPr>
          <w:rFonts w:ascii="Arial" w:hAnsi="Arial" w:cs="Arial"/>
        </w:rPr>
        <w:t>, y, adicionado por el Artículo 1</w:t>
      </w:r>
      <w:r w:rsidR="006F30F3">
        <w:rPr>
          <w:rFonts w:ascii="Arial" w:hAnsi="Arial" w:cs="Arial"/>
        </w:rPr>
        <w:t>25 de la Ley 2220 de 2022</w:t>
      </w:r>
      <w:r w:rsidR="00066525" w:rsidRPr="000E4873">
        <w:rPr>
          <w:rFonts w:ascii="Arial" w:hAnsi="Arial" w:cs="Arial"/>
        </w:rPr>
        <w:t>;</w:t>
      </w:r>
      <w:r w:rsidRPr="000E4873">
        <w:rPr>
          <w:rFonts w:ascii="Arial" w:hAnsi="Arial" w:cs="Arial"/>
        </w:rPr>
        <w:t xml:space="preserve"> prescribe: “</w:t>
      </w:r>
      <w:r w:rsidRPr="006F30F3">
        <w:rPr>
          <w:rFonts w:ascii="Arial" w:hAnsi="Arial" w:cs="Arial"/>
          <w:i/>
          <w:iCs/>
        </w:rPr>
        <w:t>De la acción de repetición</w:t>
      </w:r>
      <w:r w:rsidRPr="000E4873">
        <w:rPr>
          <w:rFonts w:ascii="Arial" w:hAnsi="Arial" w:cs="Arial"/>
        </w:rPr>
        <w:t xml:space="preserve">…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8A465E">
        <w:rPr>
          <w:rFonts w:ascii="Arial" w:hAnsi="Arial" w:cs="Arial"/>
        </w:rPr>
        <w:t xml:space="preserve">. </w:t>
      </w:r>
      <w:r w:rsidR="00472352">
        <w:rPr>
          <w:rFonts w:ascii="Arial" w:hAnsi="Arial" w:cs="Arial"/>
        </w:rPr>
        <w:t xml:space="preserve">Así mismo </w:t>
      </w:r>
      <w:r w:rsidR="000E3FFB" w:rsidRPr="000E4873">
        <w:rPr>
          <w:rFonts w:ascii="Arial" w:hAnsi="Arial" w:cs="Arial"/>
        </w:rPr>
        <w:t>se</w:t>
      </w:r>
      <w:r w:rsidRPr="000E4873">
        <w:rPr>
          <w:rFonts w:ascii="Arial" w:hAnsi="Arial" w:cs="Arial"/>
        </w:rPr>
        <w:t xml:space="preserve"> presentan los resultados del seguimiento al Comité de Conciliación y Defensa Judicial </w:t>
      </w:r>
      <w:r w:rsidR="007F2926" w:rsidRPr="000E4873">
        <w:rPr>
          <w:rFonts w:ascii="Arial" w:hAnsi="Arial" w:cs="Arial"/>
        </w:rPr>
        <w:t>de la E.S.E Hospital San José del Guaviare</w:t>
      </w:r>
      <w:r w:rsidR="009B6C6C" w:rsidRPr="000E4873">
        <w:rPr>
          <w:rFonts w:ascii="Arial" w:hAnsi="Arial" w:cs="Arial"/>
        </w:rPr>
        <w:t xml:space="preserve"> </w:t>
      </w:r>
      <w:r w:rsidR="00E806B7">
        <w:rPr>
          <w:rFonts w:ascii="Arial" w:hAnsi="Arial" w:cs="Arial"/>
        </w:rPr>
        <w:t xml:space="preserve">correspondiente al </w:t>
      </w:r>
      <w:r w:rsidR="0022684E">
        <w:rPr>
          <w:rFonts w:ascii="Arial" w:hAnsi="Arial" w:cs="Arial"/>
        </w:rPr>
        <w:t xml:space="preserve">primer </w:t>
      </w:r>
      <w:r w:rsidR="00E806B7">
        <w:rPr>
          <w:rFonts w:ascii="Arial" w:hAnsi="Arial" w:cs="Arial"/>
        </w:rPr>
        <w:t>S</w:t>
      </w:r>
      <w:r w:rsidR="005B03F1">
        <w:rPr>
          <w:rFonts w:ascii="Arial" w:hAnsi="Arial" w:cs="Arial"/>
        </w:rPr>
        <w:t xml:space="preserve">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22684E">
        <w:rPr>
          <w:rFonts w:ascii="Arial" w:hAnsi="Arial" w:cs="Arial"/>
        </w:rPr>
        <w:t>5</w:t>
      </w:r>
      <w:r w:rsidR="009B6C6C" w:rsidRPr="000E4873">
        <w:rPr>
          <w:rFonts w:ascii="Arial" w:hAnsi="Arial" w:cs="Arial"/>
        </w:rPr>
        <w:t xml:space="preserve">. </w:t>
      </w:r>
    </w:p>
    <w:p w14:paraId="0393A2F9" w14:textId="162819DA" w:rsidR="00387940" w:rsidRDefault="007A3D84" w:rsidP="007A3D84">
      <w:pPr>
        <w:jc w:val="both"/>
        <w:rPr>
          <w:rFonts w:ascii="Arial" w:hAnsi="Arial" w:cs="Arial"/>
        </w:rPr>
      </w:pPr>
      <w:r w:rsidRPr="001163A1">
        <w:rPr>
          <w:rFonts w:ascii="Arial" w:hAnsi="Arial" w:cs="Arial"/>
        </w:rPr>
        <w:t>El objetivo de</w:t>
      </w:r>
      <w:r w:rsidR="00C75DBA">
        <w:rPr>
          <w:rFonts w:ascii="Arial" w:hAnsi="Arial" w:cs="Arial"/>
        </w:rPr>
        <w:t xml:space="preserve">l presente informe de </w:t>
      </w:r>
      <w:r w:rsidRPr="001163A1">
        <w:rPr>
          <w:rFonts w:ascii="Arial" w:hAnsi="Arial" w:cs="Arial"/>
        </w:rPr>
        <w:t>seguimiento es verificar</w:t>
      </w:r>
      <w:r w:rsidR="000875C9">
        <w:rPr>
          <w:rFonts w:ascii="Arial" w:hAnsi="Arial" w:cs="Arial"/>
        </w:rPr>
        <w:t xml:space="preserve"> el</w:t>
      </w:r>
      <w:r w:rsidRPr="001163A1">
        <w:rPr>
          <w:rFonts w:ascii="Arial" w:hAnsi="Arial" w:cs="Arial"/>
        </w:rPr>
        <w:t xml:space="preserve"> </w:t>
      </w:r>
      <w:r w:rsidR="000875C9" w:rsidRPr="001163A1">
        <w:rPr>
          <w:rFonts w:ascii="Arial" w:hAnsi="Arial" w:cs="Arial"/>
        </w:rPr>
        <w:t xml:space="preserve">cumpliendo </w:t>
      </w:r>
      <w:r w:rsidR="000875C9">
        <w:rPr>
          <w:rFonts w:ascii="Arial" w:hAnsi="Arial" w:cs="Arial"/>
        </w:rPr>
        <w:t>de</w:t>
      </w:r>
      <w:r w:rsidR="000875C9" w:rsidRPr="001163A1">
        <w:rPr>
          <w:rFonts w:ascii="Arial" w:hAnsi="Arial" w:cs="Arial"/>
        </w:rPr>
        <w:t xml:space="preserve"> obligaciones y funciones encomendadas en la </w:t>
      </w:r>
      <w:r w:rsidR="000875C9">
        <w:rPr>
          <w:rFonts w:ascii="Arial" w:hAnsi="Arial" w:cs="Arial"/>
        </w:rPr>
        <w:t>Ley</w:t>
      </w:r>
      <w:r w:rsidR="00562D8E">
        <w:rPr>
          <w:rFonts w:ascii="Arial" w:hAnsi="Arial" w:cs="Arial"/>
        </w:rPr>
        <w:t xml:space="preserve"> y Decretos reglamentarios</w:t>
      </w:r>
      <w:r w:rsidR="000875C9">
        <w:rPr>
          <w:rFonts w:ascii="Arial" w:hAnsi="Arial" w:cs="Arial"/>
        </w:rPr>
        <w:t xml:space="preserve">, </w:t>
      </w:r>
      <w:r w:rsidR="0056687B">
        <w:rPr>
          <w:rFonts w:ascii="Arial" w:hAnsi="Arial" w:cs="Arial"/>
        </w:rPr>
        <w:t>p</w:t>
      </w:r>
      <w:r w:rsidR="000875C9">
        <w:rPr>
          <w:rFonts w:ascii="Arial" w:hAnsi="Arial" w:cs="Arial"/>
        </w:rPr>
        <w:t xml:space="preserve">olíticas, </w:t>
      </w:r>
      <w:r w:rsidR="0056687B">
        <w:rPr>
          <w:rFonts w:ascii="Arial" w:hAnsi="Arial" w:cs="Arial"/>
        </w:rPr>
        <w:t>m</w:t>
      </w:r>
      <w:r w:rsidR="000875C9">
        <w:rPr>
          <w:rFonts w:ascii="Arial" w:hAnsi="Arial" w:cs="Arial"/>
        </w:rPr>
        <w:t>anuales, procesos y procedimientos vigentes</w:t>
      </w:r>
      <w:r w:rsidR="00A67334">
        <w:rPr>
          <w:rFonts w:ascii="Arial" w:hAnsi="Arial" w:cs="Arial"/>
        </w:rPr>
        <w:t xml:space="preserve"> y adoptados por </w:t>
      </w:r>
      <w:r w:rsidR="000875C9">
        <w:rPr>
          <w:rFonts w:ascii="Arial" w:hAnsi="Arial" w:cs="Arial"/>
        </w:rPr>
        <w:t>la Entidad</w:t>
      </w:r>
      <w:r w:rsidR="00A67334">
        <w:rPr>
          <w:rFonts w:ascii="Arial" w:hAnsi="Arial" w:cs="Arial"/>
        </w:rPr>
        <w:t>,</w:t>
      </w:r>
      <w:r w:rsidR="000875C9">
        <w:rPr>
          <w:rFonts w:ascii="Arial" w:hAnsi="Arial" w:cs="Arial"/>
        </w:rPr>
        <w:t xml:space="preserve"> </w:t>
      </w:r>
      <w:r w:rsidR="0056687B">
        <w:rPr>
          <w:rFonts w:ascii="Arial" w:hAnsi="Arial" w:cs="Arial"/>
        </w:rPr>
        <w:t xml:space="preserve">y desarrollados </w:t>
      </w:r>
      <w:r w:rsidR="000875C9">
        <w:rPr>
          <w:rFonts w:ascii="Arial" w:hAnsi="Arial" w:cs="Arial"/>
        </w:rPr>
        <w:t xml:space="preserve">en el marco del </w:t>
      </w:r>
      <w:r w:rsidR="000875C9" w:rsidRPr="001163A1">
        <w:rPr>
          <w:rFonts w:ascii="Arial" w:hAnsi="Arial" w:cs="Arial"/>
        </w:rPr>
        <w:t>Comité de Conciliación</w:t>
      </w:r>
      <w:r w:rsidR="000875C9">
        <w:rPr>
          <w:rFonts w:ascii="Arial" w:hAnsi="Arial" w:cs="Arial"/>
        </w:rPr>
        <w:t xml:space="preserve"> y Defensa Judicia</w:t>
      </w:r>
      <w:r w:rsidR="00A67334">
        <w:rPr>
          <w:rFonts w:ascii="Arial" w:hAnsi="Arial" w:cs="Arial"/>
        </w:rPr>
        <w:t>l de la ESE Hospital San José del Guaviare</w:t>
      </w:r>
      <w:r w:rsidR="004F4050">
        <w:rPr>
          <w:rFonts w:ascii="Arial" w:hAnsi="Arial" w:cs="Arial"/>
        </w:rPr>
        <w:t>; d</w:t>
      </w:r>
      <w:r w:rsidR="00387940">
        <w:rPr>
          <w:rFonts w:ascii="Arial" w:hAnsi="Arial" w:cs="Arial"/>
        </w:rPr>
        <w:t xml:space="preserve">e manera </w:t>
      </w:r>
      <w:r w:rsidR="0056687B">
        <w:rPr>
          <w:rFonts w:ascii="Arial" w:hAnsi="Arial" w:cs="Arial"/>
        </w:rPr>
        <w:t>específica</w:t>
      </w:r>
      <w:r w:rsidR="00387940">
        <w:rPr>
          <w:rFonts w:ascii="Arial" w:hAnsi="Arial" w:cs="Arial"/>
        </w:rPr>
        <w:t xml:space="preserve"> se verifica las actuaciones, gestiones y decisiones del Comité de Conciliación y Defensa Judicial de la Entidad, tomando como criterio principal los siguientes articulados de</w:t>
      </w:r>
      <w:r w:rsidR="000F6E06">
        <w:rPr>
          <w:rFonts w:ascii="Arial" w:hAnsi="Arial" w:cs="Arial"/>
        </w:rPr>
        <w:t xml:space="preserve"> la Ley 2202 de 2022, </w:t>
      </w:r>
      <w:r w:rsidR="00387940">
        <w:rPr>
          <w:rFonts w:ascii="Arial" w:hAnsi="Arial" w:cs="Arial"/>
        </w:rPr>
        <w:t xml:space="preserve"> Decreto 1069 de 2015 y el Decreto 1167 de 2016:</w:t>
      </w:r>
    </w:p>
    <w:p w14:paraId="69DB06AF" w14:textId="2AA0E1B3" w:rsidR="00936034" w:rsidRPr="00936034" w:rsidRDefault="00936034">
      <w:pPr>
        <w:numPr>
          <w:ilvl w:val="0"/>
          <w:numId w:val="1"/>
        </w:numPr>
        <w:jc w:val="both"/>
        <w:rPr>
          <w:rFonts w:ascii="Arial" w:hAnsi="Arial" w:cs="Arial"/>
        </w:rPr>
      </w:pPr>
      <w:r>
        <w:rPr>
          <w:rFonts w:ascii="Arial" w:hAnsi="Arial" w:cs="Arial"/>
        </w:rPr>
        <w:t xml:space="preserve">Oportunidad de la acción de repetición (Art. </w:t>
      </w:r>
      <w:r w:rsidR="006F30F3">
        <w:rPr>
          <w:rFonts w:ascii="Arial" w:hAnsi="Arial" w:cs="Arial"/>
        </w:rPr>
        <w:t>125 de la Ley 2220 de 2022</w:t>
      </w:r>
      <w:r>
        <w:rPr>
          <w:rFonts w:ascii="Arial" w:hAnsi="Arial" w:cs="Arial"/>
        </w:rPr>
        <w:t xml:space="preserve">). </w:t>
      </w:r>
    </w:p>
    <w:p w14:paraId="129C599C" w14:textId="7276E284" w:rsidR="007A3D84" w:rsidRPr="001163A1" w:rsidRDefault="007A3D84">
      <w:pPr>
        <w:numPr>
          <w:ilvl w:val="0"/>
          <w:numId w:val="1"/>
        </w:numPr>
        <w:jc w:val="both"/>
        <w:rPr>
          <w:rFonts w:ascii="Arial" w:hAnsi="Arial" w:cs="Arial"/>
        </w:rPr>
      </w:pPr>
      <w:r w:rsidRPr="001163A1">
        <w:rPr>
          <w:rFonts w:ascii="Arial" w:hAnsi="Arial" w:cs="Arial"/>
        </w:rPr>
        <w:t>Periodicidad de las reuniones del Comité (Art.</w:t>
      </w:r>
      <w:r w:rsidR="00D569BB">
        <w:rPr>
          <w:rFonts w:ascii="Arial" w:hAnsi="Arial" w:cs="Arial"/>
        </w:rPr>
        <w:t xml:space="preserve"> 119</w:t>
      </w:r>
      <w:r w:rsidRPr="001163A1">
        <w:rPr>
          <w:rFonts w:ascii="Arial" w:hAnsi="Arial" w:cs="Arial"/>
        </w:rPr>
        <w:t xml:space="preserve"> </w:t>
      </w:r>
      <w:r w:rsidR="00E50CDC">
        <w:rPr>
          <w:rFonts w:ascii="Arial" w:hAnsi="Arial" w:cs="Arial"/>
        </w:rPr>
        <w:t>de la Ley 2220 de 2022</w:t>
      </w:r>
      <w:r w:rsidRPr="001163A1">
        <w:rPr>
          <w:rFonts w:ascii="Arial" w:hAnsi="Arial" w:cs="Arial"/>
        </w:rPr>
        <w:t>).</w:t>
      </w:r>
    </w:p>
    <w:p w14:paraId="13266B66" w14:textId="6AD3DA89" w:rsidR="007A3D84" w:rsidRDefault="007A3D84">
      <w:pPr>
        <w:numPr>
          <w:ilvl w:val="0"/>
          <w:numId w:val="1"/>
        </w:numPr>
        <w:jc w:val="both"/>
        <w:rPr>
          <w:rFonts w:ascii="Arial" w:hAnsi="Arial" w:cs="Arial"/>
        </w:rPr>
      </w:pPr>
      <w:r w:rsidRPr="001163A1">
        <w:rPr>
          <w:rFonts w:ascii="Arial" w:hAnsi="Arial" w:cs="Arial"/>
        </w:rPr>
        <w:t>Funciones del Comité de Conciliación</w:t>
      </w:r>
      <w:r w:rsidR="00D569BB">
        <w:rPr>
          <w:rFonts w:ascii="Arial" w:hAnsi="Arial" w:cs="Arial"/>
        </w:rPr>
        <w:t xml:space="preserve"> de manera parcial</w:t>
      </w:r>
      <w:r w:rsidRPr="001163A1">
        <w:rPr>
          <w:rFonts w:ascii="Arial" w:hAnsi="Arial" w:cs="Arial"/>
        </w:rPr>
        <w:t xml:space="preserve"> </w:t>
      </w:r>
      <w:r w:rsidR="00D569BB">
        <w:rPr>
          <w:rFonts w:ascii="Arial" w:hAnsi="Arial" w:cs="Arial"/>
        </w:rPr>
        <w:t>(</w:t>
      </w:r>
      <w:r w:rsidR="00D569BB" w:rsidRPr="001163A1">
        <w:rPr>
          <w:rFonts w:ascii="Arial" w:hAnsi="Arial" w:cs="Arial"/>
        </w:rPr>
        <w:t>Art.</w:t>
      </w:r>
      <w:r w:rsidR="00D569BB">
        <w:rPr>
          <w:rFonts w:ascii="Arial" w:hAnsi="Arial" w:cs="Arial"/>
        </w:rPr>
        <w:t xml:space="preserve"> 120</w:t>
      </w:r>
      <w:r w:rsidR="00D569BB" w:rsidRPr="001163A1">
        <w:rPr>
          <w:rFonts w:ascii="Arial" w:hAnsi="Arial" w:cs="Arial"/>
        </w:rPr>
        <w:t xml:space="preserve"> </w:t>
      </w:r>
      <w:r w:rsidR="00D569BB">
        <w:rPr>
          <w:rFonts w:ascii="Arial" w:hAnsi="Arial" w:cs="Arial"/>
        </w:rPr>
        <w:t>de la Ley 2220 de 2022</w:t>
      </w:r>
      <w:r w:rsidRPr="001163A1">
        <w:rPr>
          <w:rFonts w:ascii="Arial" w:hAnsi="Arial" w:cs="Arial"/>
        </w:rPr>
        <w:t>).</w:t>
      </w:r>
    </w:p>
    <w:p w14:paraId="43F2E499" w14:textId="0417BF29" w:rsidR="00161C92" w:rsidRPr="00D569BB" w:rsidRDefault="00161C92">
      <w:pPr>
        <w:numPr>
          <w:ilvl w:val="0"/>
          <w:numId w:val="1"/>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w:t>
      </w:r>
      <w:r w:rsidR="00D569BB">
        <w:rPr>
          <w:rFonts w:ascii="Arial" w:hAnsi="Arial" w:cs="Arial"/>
        </w:rPr>
        <w:t>de manera parcial</w:t>
      </w:r>
      <w:r w:rsidR="00D569BB" w:rsidRPr="001163A1">
        <w:rPr>
          <w:rFonts w:ascii="Arial" w:hAnsi="Arial" w:cs="Arial"/>
        </w:rPr>
        <w:t xml:space="preserve"> </w:t>
      </w:r>
      <w:r w:rsidR="00D569BB">
        <w:rPr>
          <w:rFonts w:ascii="Arial" w:hAnsi="Arial" w:cs="Arial"/>
        </w:rPr>
        <w:t>(</w:t>
      </w:r>
      <w:r w:rsidR="00D569BB" w:rsidRPr="001163A1">
        <w:rPr>
          <w:rFonts w:ascii="Arial" w:hAnsi="Arial" w:cs="Arial"/>
        </w:rPr>
        <w:t>Art.</w:t>
      </w:r>
      <w:r w:rsidR="00D569BB">
        <w:rPr>
          <w:rFonts w:ascii="Arial" w:hAnsi="Arial" w:cs="Arial"/>
        </w:rPr>
        <w:t xml:space="preserve"> 121</w:t>
      </w:r>
      <w:r w:rsidR="00D569BB" w:rsidRPr="001163A1">
        <w:rPr>
          <w:rFonts w:ascii="Arial" w:hAnsi="Arial" w:cs="Arial"/>
        </w:rPr>
        <w:t xml:space="preserve"> </w:t>
      </w:r>
      <w:r w:rsidR="00D569BB">
        <w:rPr>
          <w:rFonts w:ascii="Arial" w:hAnsi="Arial" w:cs="Arial"/>
        </w:rPr>
        <w:t>de la Ley 2220 de 2022</w:t>
      </w:r>
      <w:r w:rsidR="00D569BB" w:rsidRPr="001163A1">
        <w:rPr>
          <w:rFonts w:ascii="Arial" w:hAnsi="Arial" w:cs="Arial"/>
        </w:rPr>
        <w:t>).</w:t>
      </w:r>
    </w:p>
    <w:p w14:paraId="11EE3EEF" w14:textId="6D180CBB" w:rsidR="0038782C" w:rsidRPr="00EE0C43" w:rsidRDefault="00161C92">
      <w:pPr>
        <w:numPr>
          <w:ilvl w:val="0"/>
          <w:numId w:val="1"/>
        </w:numPr>
        <w:jc w:val="both"/>
        <w:rPr>
          <w:rFonts w:ascii="Arial" w:hAnsi="Arial" w:cs="Arial"/>
        </w:rPr>
      </w:pPr>
      <w:r>
        <w:rPr>
          <w:rFonts w:ascii="Arial" w:hAnsi="Arial" w:cs="Arial"/>
        </w:rPr>
        <w:t xml:space="preserve">Verificación </w:t>
      </w:r>
      <w:r w:rsidR="000E4873">
        <w:rPr>
          <w:rFonts w:ascii="Arial" w:hAnsi="Arial" w:cs="Arial"/>
        </w:rPr>
        <w:t xml:space="preserve">de la publicación de información </w:t>
      </w:r>
      <w:r>
        <w:rPr>
          <w:rFonts w:ascii="Arial" w:hAnsi="Arial" w:cs="Arial"/>
        </w:rPr>
        <w:t xml:space="preserve">en la página Web. </w:t>
      </w:r>
      <w:r w:rsidR="00D569BB">
        <w:rPr>
          <w:rFonts w:ascii="Arial" w:hAnsi="Arial" w:cs="Arial"/>
        </w:rPr>
        <w:t xml:space="preserve"> (</w:t>
      </w:r>
      <w:r w:rsidR="00D569BB" w:rsidRPr="001163A1">
        <w:rPr>
          <w:rFonts w:ascii="Arial" w:hAnsi="Arial" w:cs="Arial"/>
        </w:rPr>
        <w:t>Art.</w:t>
      </w:r>
      <w:r w:rsidR="00D569BB">
        <w:rPr>
          <w:rFonts w:ascii="Arial" w:hAnsi="Arial" w:cs="Arial"/>
        </w:rPr>
        <w:t xml:space="preserve"> 127</w:t>
      </w:r>
      <w:r w:rsidR="00D569BB" w:rsidRPr="001163A1">
        <w:rPr>
          <w:rFonts w:ascii="Arial" w:hAnsi="Arial" w:cs="Arial"/>
        </w:rPr>
        <w:t xml:space="preserve"> </w:t>
      </w:r>
      <w:r w:rsidR="00D569BB">
        <w:rPr>
          <w:rFonts w:ascii="Arial" w:hAnsi="Arial" w:cs="Arial"/>
        </w:rPr>
        <w:t>de la Ley 2220 de 2022</w:t>
      </w:r>
      <w:r w:rsidR="00EE0C43">
        <w:rPr>
          <w:rFonts w:ascii="Arial" w:hAnsi="Arial" w:cs="Arial"/>
        </w:rPr>
        <w:t>.</w:t>
      </w:r>
    </w:p>
    <w:p w14:paraId="0D565F6E" w14:textId="0152C04D" w:rsidR="005F1356" w:rsidRPr="00F7259F" w:rsidRDefault="0056687B"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Pr>
          <w:rFonts w:ascii="Arial" w:hAnsi="Arial" w:cs="Arial"/>
          <w:b/>
        </w:rPr>
        <w:t xml:space="preserve">Metodología </w:t>
      </w: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14D62050" w:rsidR="000A6668" w:rsidRPr="006C56DA" w:rsidRDefault="005F1356" w:rsidP="00362E13">
      <w:pPr>
        <w:pStyle w:val="Prrafodelista"/>
        <w:widowControl w:val="0"/>
        <w:numPr>
          <w:ilvl w:val="0"/>
          <w:numId w:val="15"/>
        </w:numPr>
        <w:autoSpaceDE w:val="0"/>
        <w:autoSpaceDN w:val="0"/>
        <w:adjustRightInd w:val="0"/>
        <w:spacing w:after="0" w:line="258" w:lineRule="auto"/>
        <w:ind w:right="49"/>
        <w:jc w:val="both"/>
        <w:rPr>
          <w:rFonts w:ascii="Arial" w:hAnsi="Arial" w:cs="Arial"/>
        </w:rPr>
      </w:pPr>
      <w:r w:rsidRPr="00F7259F">
        <w:rPr>
          <w:rFonts w:ascii="Arial" w:hAnsi="Arial" w:cs="Arial"/>
        </w:rPr>
        <w:t>Consulta</w:t>
      </w:r>
      <w:r w:rsidR="00862AA5">
        <w:rPr>
          <w:rFonts w:ascii="Arial" w:hAnsi="Arial" w:cs="Arial"/>
        </w:rPr>
        <w:t xml:space="preserve"> verbal y escrita vía Email</w:t>
      </w:r>
      <w:r w:rsidRPr="00F7259F">
        <w:rPr>
          <w:rFonts w:ascii="Arial" w:hAnsi="Arial" w:cs="Arial"/>
        </w:rPr>
        <w:t xml:space="preserve">: </w:t>
      </w:r>
      <w:r w:rsidR="00312009">
        <w:rPr>
          <w:rFonts w:ascii="Arial" w:hAnsi="Arial" w:cs="Arial"/>
        </w:rPr>
        <w:t xml:space="preserve">a la </w:t>
      </w:r>
      <w:r w:rsidR="00CB1B85">
        <w:rPr>
          <w:rFonts w:ascii="Arial" w:hAnsi="Arial" w:cs="Arial"/>
        </w:rPr>
        <w:t>Secretaria Técnica</w:t>
      </w:r>
      <w:r w:rsidR="00312009">
        <w:rPr>
          <w:rFonts w:ascii="Arial" w:hAnsi="Arial" w:cs="Arial"/>
        </w:rPr>
        <w:t xml:space="preserve"> Dra. Daniela Alejandra </w:t>
      </w:r>
      <w:r w:rsidR="00312009">
        <w:rPr>
          <w:rFonts w:ascii="Arial" w:hAnsi="Arial" w:cs="Arial"/>
        </w:rPr>
        <w:lastRenderedPageBreak/>
        <w:t xml:space="preserve">Ramírez Vera, </w:t>
      </w:r>
      <w:r w:rsidR="009742F8">
        <w:rPr>
          <w:rFonts w:ascii="Arial" w:hAnsi="Arial" w:cs="Arial"/>
        </w:rPr>
        <w:t>Je</w:t>
      </w:r>
      <w:r w:rsidR="00575768">
        <w:rPr>
          <w:rFonts w:ascii="Arial" w:hAnsi="Arial" w:cs="Arial"/>
        </w:rPr>
        <w:t>fe</w:t>
      </w:r>
      <w:r w:rsidR="00312009">
        <w:rPr>
          <w:rFonts w:ascii="Arial" w:hAnsi="Arial" w:cs="Arial"/>
        </w:rPr>
        <w:t xml:space="preserve"> Oficina de Control Interno Disciplinario, quien</w:t>
      </w:r>
      <w:r w:rsidR="00312009" w:rsidRPr="00F7259F">
        <w:rPr>
          <w:rFonts w:ascii="Arial" w:hAnsi="Arial" w:cs="Arial"/>
        </w:rPr>
        <w:t xml:space="preserve"> funge como </w:t>
      </w:r>
      <w:r w:rsidR="00CB1B85">
        <w:rPr>
          <w:rFonts w:ascii="Arial" w:hAnsi="Arial" w:cs="Arial"/>
        </w:rPr>
        <w:t>secretaria técnica</w:t>
      </w:r>
      <w:r w:rsidR="00312009" w:rsidRPr="00F7259F">
        <w:rPr>
          <w:rFonts w:ascii="Arial" w:hAnsi="Arial" w:cs="Arial"/>
        </w:rPr>
        <w:t xml:space="preserve"> del Comité de Conciliación y Defensa Judicial</w:t>
      </w:r>
      <w:r w:rsidR="002A581B">
        <w:rPr>
          <w:rFonts w:ascii="Arial" w:hAnsi="Arial" w:cs="Arial"/>
        </w:rPr>
        <w:t>, Dra. Carolina Ospina Valencia, Jefe Ofician Jurídica y Contratación</w:t>
      </w:r>
      <w:r w:rsidR="00862AA5">
        <w:rPr>
          <w:rFonts w:ascii="Arial" w:hAnsi="Arial" w:cs="Arial"/>
        </w:rPr>
        <w:t xml:space="preserve"> y</w:t>
      </w:r>
      <w:r w:rsidR="006C56DA" w:rsidRPr="00F7259F">
        <w:rPr>
          <w:rFonts w:ascii="Arial" w:hAnsi="Arial" w:cs="Arial"/>
        </w:rPr>
        <w:t xml:space="preserve"> </w:t>
      </w:r>
      <w:r w:rsidR="00275E3B">
        <w:rPr>
          <w:rFonts w:ascii="Arial" w:hAnsi="Arial" w:cs="Arial"/>
        </w:rPr>
        <w:t xml:space="preserve">la </w:t>
      </w:r>
      <w:r w:rsidR="00562D8E">
        <w:rPr>
          <w:rFonts w:ascii="Arial" w:hAnsi="Arial" w:cs="Arial"/>
        </w:rPr>
        <w:t>Representante Judicia</w:t>
      </w:r>
      <w:r w:rsidR="002A581B">
        <w:rPr>
          <w:rFonts w:ascii="Arial" w:hAnsi="Arial" w:cs="Arial"/>
        </w:rPr>
        <w:t>l</w:t>
      </w:r>
      <w:r w:rsidR="00562D8E">
        <w:rPr>
          <w:rFonts w:ascii="Arial" w:hAnsi="Arial" w:cs="Arial"/>
        </w:rPr>
        <w:t xml:space="preserve"> </w:t>
      </w:r>
      <w:r w:rsidR="000A6668" w:rsidRPr="006C56DA">
        <w:rPr>
          <w:rFonts w:ascii="Arial" w:hAnsi="Arial" w:cs="Arial"/>
        </w:rPr>
        <w:t>abogad</w:t>
      </w:r>
      <w:r w:rsidR="00275E3B">
        <w:rPr>
          <w:rFonts w:ascii="Arial" w:hAnsi="Arial" w:cs="Arial"/>
        </w:rPr>
        <w:t xml:space="preserve">a </w:t>
      </w:r>
      <w:r w:rsidR="000A6668" w:rsidRPr="006C56DA">
        <w:rPr>
          <w:rFonts w:ascii="Arial" w:hAnsi="Arial" w:cs="Arial"/>
        </w:rPr>
        <w:t>extern</w:t>
      </w:r>
      <w:r w:rsidR="00275E3B">
        <w:rPr>
          <w:rFonts w:ascii="Arial" w:hAnsi="Arial" w:cs="Arial"/>
        </w:rPr>
        <w:t>a</w:t>
      </w:r>
      <w:r w:rsidR="00C20143">
        <w:rPr>
          <w:rFonts w:ascii="Arial" w:hAnsi="Arial" w:cs="Arial"/>
        </w:rPr>
        <w:t xml:space="preserve"> Dra. Jorgeth Camacho Suarez</w:t>
      </w:r>
      <w:r w:rsidR="00562D8E">
        <w:rPr>
          <w:rFonts w:ascii="Arial" w:hAnsi="Arial" w:cs="Arial"/>
        </w:rPr>
        <w:t xml:space="preserve">, </w:t>
      </w:r>
      <w:r w:rsidR="000A6668" w:rsidRPr="006C56DA">
        <w:rPr>
          <w:rFonts w:ascii="Arial" w:hAnsi="Arial" w:cs="Arial"/>
        </w:rPr>
        <w:t>contra</w:t>
      </w:r>
      <w:r w:rsidR="005A6CE0">
        <w:rPr>
          <w:rFonts w:ascii="Arial" w:hAnsi="Arial" w:cs="Arial"/>
        </w:rPr>
        <w:t>tad</w:t>
      </w:r>
      <w:r w:rsidR="00562D8E">
        <w:rPr>
          <w:rFonts w:ascii="Arial" w:hAnsi="Arial" w:cs="Arial"/>
        </w:rPr>
        <w:t>a</w:t>
      </w:r>
      <w:r w:rsidR="005A6CE0">
        <w:rPr>
          <w:rFonts w:ascii="Arial" w:hAnsi="Arial" w:cs="Arial"/>
        </w:rPr>
        <w:t xml:space="preserve"> por la Entidad</w:t>
      </w:r>
      <w:r w:rsidR="00562D8E">
        <w:rPr>
          <w:rFonts w:ascii="Arial" w:hAnsi="Arial" w:cs="Arial"/>
        </w:rPr>
        <w:t xml:space="preserve"> mediante Contrato de prestación de Servicios Profesionales No. </w:t>
      </w:r>
      <w:r w:rsidR="001A775B">
        <w:rPr>
          <w:rFonts w:ascii="Arial" w:hAnsi="Arial" w:cs="Arial"/>
        </w:rPr>
        <w:t>1.153</w:t>
      </w:r>
      <w:r w:rsidR="00562D8E">
        <w:rPr>
          <w:rFonts w:ascii="Arial" w:hAnsi="Arial" w:cs="Arial"/>
        </w:rPr>
        <w:t xml:space="preserve"> de 2025</w:t>
      </w:r>
      <w:r w:rsidR="00934A2F" w:rsidRPr="006C56DA">
        <w:rPr>
          <w:rFonts w:ascii="Arial" w:hAnsi="Arial" w:cs="Arial"/>
        </w:rPr>
        <w:t xml:space="preserve">. </w:t>
      </w:r>
    </w:p>
    <w:p w14:paraId="6503E341" w14:textId="2E256576" w:rsidR="008334FF" w:rsidRPr="00E20801" w:rsidRDefault="00C2082C" w:rsidP="00362E13">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F7259F">
        <w:rPr>
          <w:rFonts w:ascii="Arial" w:hAnsi="Arial" w:cs="Arial"/>
        </w:rPr>
        <w:t>Verificación: Se realiz</w:t>
      </w:r>
      <w:r w:rsidR="00862AA5">
        <w:rPr>
          <w:rFonts w:ascii="Arial" w:hAnsi="Arial" w:cs="Arial"/>
        </w:rPr>
        <w:t>a</w:t>
      </w:r>
      <w:r w:rsidRPr="00F7259F">
        <w:rPr>
          <w:rFonts w:ascii="Arial" w:hAnsi="Arial" w:cs="Arial"/>
        </w:rPr>
        <w:t xml:space="preserve"> verificación y análisis de la información digital entregada mediante correo electrónico</w:t>
      </w:r>
      <w:r w:rsidR="00C20143">
        <w:rPr>
          <w:rFonts w:ascii="Arial" w:hAnsi="Arial" w:cs="Arial"/>
        </w:rPr>
        <w:t xml:space="preserve"> institucional</w:t>
      </w:r>
      <w:r w:rsidR="001B61B5">
        <w:rPr>
          <w:rFonts w:ascii="Arial" w:hAnsi="Arial" w:cs="Arial"/>
        </w:rPr>
        <w:t>, WhatsApp, y algunos soportes de forma física, entregada en su gran mayoría por la Secretaría técnica del comité de CDJ y la Representante judicial.</w:t>
      </w:r>
      <w:r w:rsidR="00AA004F">
        <w:rPr>
          <w:rFonts w:ascii="Arial" w:hAnsi="Arial" w:cs="Arial"/>
        </w:rPr>
        <w:t xml:space="preserve"> </w:t>
      </w:r>
    </w:p>
    <w:p w14:paraId="5F2EBE24" w14:textId="4C31DC4D" w:rsidR="00E20801" w:rsidRPr="00862AA5" w:rsidRDefault="00E20801" w:rsidP="00362E13">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Solicitud al área de Tesorería, en cuanto se informe, una vez sean efectuados el pago total de una condena</w:t>
      </w:r>
      <w:r w:rsidR="00FD4597">
        <w:rPr>
          <w:rFonts w:ascii="Arial" w:hAnsi="Arial" w:cs="Arial"/>
        </w:rPr>
        <w:t xml:space="preserve"> y/o los pagos parciales de ésta</w:t>
      </w:r>
      <w:r w:rsidR="00E43978">
        <w:rPr>
          <w:rFonts w:ascii="Arial" w:hAnsi="Arial" w:cs="Arial"/>
        </w:rPr>
        <w:t>.</w:t>
      </w:r>
    </w:p>
    <w:p w14:paraId="6767622D" w14:textId="5D99457C" w:rsidR="00862AA5" w:rsidRPr="00936034" w:rsidRDefault="00862AA5" w:rsidP="00362E13">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 xml:space="preserve">Emisión y remisión al Representante legal de la Entidad y a todos los miembros del Comité, el informe de seguimiento al Comité de Conciliación y Defensa Judicial para conocimiento, insumo de información para la toma de decisiones y fines pertinentes a que </w:t>
      </w:r>
      <w:r w:rsidR="00D14D1C">
        <w:rPr>
          <w:rFonts w:ascii="Arial" w:hAnsi="Arial" w:cs="Arial"/>
        </w:rPr>
        <w:t>haya lugar de conformidad a las recomendaciones indicadas por la Oficina de Control Interno de Gestión.</w:t>
      </w:r>
    </w:p>
    <w:p w14:paraId="6132327E" w14:textId="2FDD4FF6" w:rsidR="00936034" w:rsidRPr="00936034" w:rsidRDefault="00936034" w:rsidP="00936034">
      <w:pPr>
        <w:widowControl w:val="0"/>
        <w:autoSpaceDE w:val="0"/>
        <w:autoSpaceDN w:val="0"/>
        <w:adjustRightInd w:val="0"/>
        <w:spacing w:before="74" w:after="0" w:line="230" w:lineRule="auto"/>
        <w:ind w:right="49"/>
        <w:jc w:val="both"/>
        <w:rPr>
          <w:rFonts w:ascii="Arial" w:hAnsi="Arial" w:cs="Arial"/>
          <w:color w:val="1F1F21"/>
          <w:spacing w:val="-2"/>
        </w:rPr>
      </w:pPr>
    </w:p>
    <w:p w14:paraId="73BE8599" w14:textId="7923004B" w:rsidR="000B270D" w:rsidRDefault="00936034">
      <w:pPr>
        <w:numPr>
          <w:ilvl w:val="0"/>
          <w:numId w:val="7"/>
        </w:numPr>
        <w:jc w:val="both"/>
        <w:rPr>
          <w:rFonts w:ascii="Arial" w:hAnsi="Arial" w:cs="Arial"/>
          <w:b/>
        </w:rPr>
      </w:pPr>
      <w:r>
        <w:rPr>
          <w:rFonts w:ascii="Arial" w:hAnsi="Arial" w:cs="Arial"/>
          <w:b/>
        </w:rPr>
        <w:t xml:space="preserve">Oportunidad de la </w:t>
      </w:r>
      <w:r w:rsidR="00E43978">
        <w:rPr>
          <w:rFonts w:ascii="Arial" w:hAnsi="Arial" w:cs="Arial"/>
          <w:b/>
        </w:rPr>
        <w:t>A</w:t>
      </w:r>
      <w:r>
        <w:rPr>
          <w:rFonts w:ascii="Arial" w:hAnsi="Arial" w:cs="Arial"/>
          <w:b/>
        </w:rPr>
        <w:t xml:space="preserve">cción de </w:t>
      </w:r>
      <w:r w:rsidR="00E43978">
        <w:rPr>
          <w:rFonts w:ascii="Arial" w:hAnsi="Arial" w:cs="Arial"/>
          <w:b/>
        </w:rPr>
        <w:t>R</w:t>
      </w:r>
      <w:r>
        <w:rPr>
          <w:rFonts w:ascii="Arial" w:hAnsi="Arial" w:cs="Arial"/>
          <w:b/>
        </w:rPr>
        <w:t>epetición</w:t>
      </w:r>
    </w:p>
    <w:p w14:paraId="5EBD3D71" w14:textId="7E02B6CD" w:rsidR="002A5CCF" w:rsidRPr="002A5CCF" w:rsidRDefault="002A5CCF" w:rsidP="002A5CCF">
      <w:pPr>
        <w:jc w:val="both"/>
        <w:rPr>
          <w:rFonts w:ascii="Arial" w:hAnsi="Arial" w:cs="Arial"/>
        </w:rPr>
      </w:pPr>
      <w:r w:rsidRPr="002A5CCF">
        <w:rPr>
          <w:rFonts w:ascii="Arial" w:hAnsi="Arial" w:cs="Arial"/>
        </w:rPr>
        <w:t xml:space="preserve">La </w:t>
      </w:r>
      <w:r w:rsidR="006A163B">
        <w:rPr>
          <w:rFonts w:ascii="Arial" w:hAnsi="Arial" w:cs="Arial"/>
        </w:rPr>
        <w:t>E</w:t>
      </w:r>
      <w:r w:rsidR="00270B2D">
        <w:rPr>
          <w:rFonts w:ascii="Arial" w:hAnsi="Arial" w:cs="Arial"/>
        </w:rPr>
        <w:t>SE Hospital San José del Guaviare cuenta con</w:t>
      </w:r>
      <w:r w:rsidRPr="002A5CCF">
        <w:rPr>
          <w:rFonts w:ascii="Arial" w:hAnsi="Arial" w:cs="Arial"/>
        </w:rPr>
        <w:t xml:space="preserve"> </w:t>
      </w:r>
      <w:r>
        <w:rPr>
          <w:rFonts w:ascii="Arial" w:hAnsi="Arial" w:cs="Arial"/>
        </w:rPr>
        <w:t>el</w:t>
      </w:r>
      <w:r w:rsidRPr="002A5CCF">
        <w:rPr>
          <w:rFonts w:ascii="Arial" w:hAnsi="Arial" w:cs="Arial"/>
        </w:rPr>
        <w:t xml:space="preserve"> instructivo para el pago de sentencias</w:t>
      </w:r>
      <w:r w:rsidR="00362E13">
        <w:rPr>
          <w:rFonts w:ascii="Arial" w:hAnsi="Arial" w:cs="Arial"/>
        </w:rPr>
        <w:t>,</w:t>
      </w:r>
      <w:r w:rsidRPr="002A5CCF">
        <w:rPr>
          <w:rFonts w:ascii="Arial" w:hAnsi="Arial" w:cs="Arial"/>
        </w:rPr>
        <w:t xml:space="preserve"> laudos arbitrales y conciliaciones judiciales Código A-JR-IN-01 V 1.0</w:t>
      </w:r>
      <w:r w:rsidR="00270B2D">
        <w:rPr>
          <w:rFonts w:ascii="Arial" w:hAnsi="Arial" w:cs="Arial"/>
        </w:rPr>
        <w:t>.</w:t>
      </w:r>
      <w:r w:rsidRPr="002A5CCF">
        <w:rPr>
          <w:rFonts w:ascii="Arial" w:hAnsi="Arial" w:cs="Arial"/>
        </w:rPr>
        <w:t xml:space="preserve"> </w:t>
      </w:r>
    </w:p>
    <w:p w14:paraId="732C1081" w14:textId="46150BD1" w:rsidR="004E18CB" w:rsidRPr="002A5CCF" w:rsidRDefault="00936034" w:rsidP="002A5CCF">
      <w:pPr>
        <w:jc w:val="both"/>
        <w:rPr>
          <w:rFonts w:ascii="Arial" w:hAnsi="Arial" w:cs="Arial"/>
        </w:rPr>
      </w:pPr>
      <w:r w:rsidRPr="002A5CCF">
        <w:rPr>
          <w:rFonts w:ascii="Arial" w:hAnsi="Arial" w:cs="Arial"/>
        </w:rPr>
        <w:t>El artículo 2.2.4.3.1.2.12 del Decreto 1069 de 2015, modificado por el artículo 3 del Decreto 1167 de 2016</w:t>
      </w:r>
      <w:r w:rsidR="00D77115" w:rsidRPr="002A5CCF">
        <w:rPr>
          <w:rFonts w:ascii="Arial" w:hAnsi="Arial" w:cs="Arial"/>
        </w:rPr>
        <w:t xml:space="preserve"> y adicionado por el Artículo 125 de la Ley 2220 de 2022</w:t>
      </w:r>
      <w:r w:rsidRPr="002A5CCF">
        <w:rPr>
          <w:rFonts w:ascii="Arial" w:hAnsi="Arial" w:cs="Arial"/>
        </w:rPr>
        <w:t>, establece:</w:t>
      </w:r>
    </w:p>
    <w:p w14:paraId="1A600E91" w14:textId="492BCBCF" w:rsidR="004E18CB" w:rsidRPr="00362E13" w:rsidRDefault="00936034" w:rsidP="004E18CB">
      <w:pPr>
        <w:pStyle w:val="Prrafodelista"/>
        <w:ind w:left="360"/>
        <w:jc w:val="both"/>
        <w:rPr>
          <w:rFonts w:ascii="Arial" w:hAnsi="Arial" w:cs="Arial"/>
          <w:i/>
          <w:iCs/>
          <w:sz w:val="18"/>
          <w:szCs w:val="18"/>
        </w:rPr>
      </w:pPr>
      <w:r w:rsidRPr="00362E13">
        <w:rPr>
          <w:rFonts w:ascii="Arial" w:hAnsi="Arial" w:cs="Arial"/>
          <w:sz w:val="18"/>
          <w:szCs w:val="18"/>
        </w:rPr>
        <w:t xml:space="preserve"> “</w:t>
      </w:r>
      <w:r w:rsidR="004E18CB" w:rsidRPr="00362E13">
        <w:rPr>
          <w:rFonts w:ascii="Arial" w:hAnsi="Arial" w:cs="Arial"/>
          <w:i/>
          <w:iCs/>
          <w:sz w:val="18"/>
          <w:szCs w:val="18"/>
        </w:rPr>
        <w:t>Los Comités de Conciliación de las entidades públicas deberán realizar los estudios pertinentes para determinar la procedencia de la acción de repetición.</w:t>
      </w:r>
    </w:p>
    <w:p w14:paraId="3036AF6C" w14:textId="77777777" w:rsidR="00362E13" w:rsidRPr="00362E13" w:rsidRDefault="00362E13" w:rsidP="004E18CB">
      <w:pPr>
        <w:pStyle w:val="Prrafodelista"/>
        <w:ind w:left="360"/>
        <w:jc w:val="both"/>
        <w:rPr>
          <w:rFonts w:ascii="Arial" w:hAnsi="Arial" w:cs="Arial"/>
          <w:i/>
          <w:iCs/>
          <w:sz w:val="18"/>
          <w:szCs w:val="18"/>
        </w:rPr>
      </w:pPr>
    </w:p>
    <w:p w14:paraId="721B8BF1" w14:textId="77777777" w:rsidR="004E18CB" w:rsidRPr="00362E13" w:rsidRDefault="004E18CB" w:rsidP="004E18CB">
      <w:pPr>
        <w:pStyle w:val="Prrafodelista"/>
        <w:ind w:left="360"/>
        <w:jc w:val="both"/>
        <w:rPr>
          <w:rFonts w:ascii="Arial" w:hAnsi="Arial" w:cs="Arial"/>
          <w:i/>
          <w:iCs/>
          <w:sz w:val="18"/>
          <w:szCs w:val="18"/>
        </w:rPr>
      </w:pPr>
      <w:r w:rsidRPr="00362E13">
        <w:rPr>
          <w:rFonts w:ascii="Arial" w:hAnsi="Arial" w:cs="Arial"/>
          <w:i/>
          <w:iCs/>
          <w:sz w:val="18"/>
          <w:szCs w:val="18"/>
        </w:rPr>
        <w:t>Para ello, el ordenador del gasto, al día siguiente al pago total o al pago de la última cuota efectuado por la entidad pública, de una conciliación, condena o de cualquier otro crédito surgido por concepto de la responsabilidad patrimonial de la entidad, o al vencimiento del plazo con que cuenta la administración para el pago de condenas conforme lo establece la Ley </w:t>
      </w:r>
      <w:hyperlink r:id="rId8" w:anchor="0" w:tooltip="vinculo" w:history="1">
        <w:r w:rsidRPr="00362E13">
          <w:rPr>
            <w:rStyle w:val="Hipervnculo"/>
            <w:rFonts w:ascii="Arial" w:hAnsi="Arial" w:cs="Arial"/>
            <w:i/>
            <w:iCs/>
            <w:sz w:val="18"/>
            <w:szCs w:val="18"/>
          </w:rPr>
          <w:t>1437 </w:t>
        </w:r>
      </w:hyperlink>
      <w:r w:rsidRPr="00362E13">
        <w:rPr>
          <w:rFonts w:ascii="Arial" w:hAnsi="Arial" w:cs="Arial"/>
          <w:i/>
          <w:iCs/>
          <w:sz w:val="18"/>
          <w:szCs w:val="18"/>
        </w:rPr>
        <w:t>de 2011, o la norma que la sustituya o modifique, lo que suceda primero, deberá remitir el acto administrativo y sus antecedentes al Comité de Conciliación, para que en un término no superior a cuatro (4) meses se adopte la decisión motivada de iniciar o no el proceso de repetición y se presente la correspondiente demanda, cuando la misma resulte procedente, dentro de los dos (2) meses siguientes a la decisión.</w:t>
      </w:r>
    </w:p>
    <w:p w14:paraId="17008973" w14:textId="580EEEB1" w:rsidR="00C61322" w:rsidRPr="00362E13" w:rsidRDefault="004E18CB" w:rsidP="00C61322">
      <w:pPr>
        <w:pStyle w:val="Prrafodelista"/>
        <w:ind w:left="360"/>
        <w:jc w:val="both"/>
        <w:rPr>
          <w:rFonts w:ascii="Arial" w:hAnsi="Arial" w:cs="Arial"/>
          <w:sz w:val="18"/>
          <w:szCs w:val="18"/>
        </w:rPr>
      </w:pPr>
      <w:r w:rsidRPr="00362E13">
        <w:rPr>
          <w:rFonts w:ascii="Arial" w:hAnsi="Arial" w:cs="Arial"/>
          <w:b/>
          <w:bCs/>
          <w:i/>
          <w:iCs/>
          <w:sz w:val="18"/>
          <w:szCs w:val="18"/>
        </w:rPr>
        <w:t>PARÁGRAFO</w:t>
      </w:r>
      <w:r w:rsidRPr="00362E13">
        <w:rPr>
          <w:rFonts w:ascii="Arial" w:hAnsi="Arial" w:cs="Arial"/>
          <w:i/>
          <w:iCs/>
          <w:sz w:val="18"/>
          <w:szCs w:val="18"/>
        </w:rPr>
        <w:t>. La Oficina de Control Interno de las entidades o quien haga sus veces, deberá verificar el cumplimiento de las obligaciones contenidas en este artículo</w:t>
      </w:r>
      <w:r w:rsidRPr="00362E13">
        <w:rPr>
          <w:rFonts w:ascii="Arial" w:hAnsi="Arial" w:cs="Arial"/>
          <w:sz w:val="18"/>
          <w:szCs w:val="18"/>
        </w:rPr>
        <w:t>.”</w:t>
      </w:r>
    </w:p>
    <w:p w14:paraId="06787B9F" w14:textId="108C4980" w:rsidR="00E048D4" w:rsidRDefault="001E06A6" w:rsidP="00C2185C">
      <w:pPr>
        <w:jc w:val="both"/>
        <w:rPr>
          <w:rFonts w:ascii="Arial" w:hAnsi="Arial" w:cs="Arial"/>
        </w:rPr>
      </w:pPr>
      <w:r w:rsidRPr="00C2185C">
        <w:rPr>
          <w:rFonts w:ascii="Arial" w:hAnsi="Arial" w:cs="Arial"/>
        </w:rPr>
        <w:t xml:space="preserve">De acuerdo </w:t>
      </w:r>
      <w:r w:rsidR="003805C6">
        <w:rPr>
          <w:rFonts w:ascii="Arial" w:hAnsi="Arial" w:cs="Arial"/>
        </w:rPr>
        <w:t xml:space="preserve">con el informe presentado por la </w:t>
      </w:r>
      <w:r w:rsidR="005A4742" w:rsidRPr="00C2185C">
        <w:rPr>
          <w:rFonts w:ascii="Arial" w:hAnsi="Arial" w:cs="Arial"/>
        </w:rPr>
        <w:t xml:space="preserve">Representante Judicial </w:t>
      </w:r>
      <w:r w:rsidR="00077C43" w:rsidRPr="00C2185C">
        <w:rPr>
          <w:rFonts w:ascii="Arial" w:hAnsi="Arial" w:cs="Arial"/>
        </w:rPr>
        <w:t>Dra. Jorgeth Camacho</w:t>
      </w:r>
      <w:r w:rsidR="00362E13">
        <w:rPr>
          <w:rFonts w:ascii="Arial" w:hAnsi="Arial" w:cs="Arial"/>
        </w:rPr>
        <w:t xml:space="preserve"> </w:t>
      </w:r>
      <w:r w:rsidR="00362E13" w:rsidRPr="00362E13">
        <w:rPr>
          <w:rFonts w:ascii="Arial" w:hAnsi="Arial" w:cs="Arial"/>
        </w:rPr>
        <w:t>Suarez</w:t>
      </w:r>
      <w:r w:rsidR="00077C43" w:rsidRPr="00C2185C">
        <w:rPr>
          <w:rFonts w:ascii="Arial" w:hAnsi="Arial" w:cs="Arial"/>
        </w:rPr>
        <w:t xml:space="preserve">, </w:t>
      </w:r>
      <w:r w:rsidR="00101C71">
        <w:rPr>
          <w:rFonts w:ascii="Arial" w:hAnsi="Arial" w:cs="Arial"/>
        </w:rPr>
        <w:t xml:space="preserve">la </w:t>
      </w:r>
      <w:r w:rsidR="003805C6">
        <w:rPr>
          <w:rFonts w:ascii="Arial" w:hAnsi="Arial" w:cs="Arial"/>
        </w:rPr>
        <w:t xml:space="preserve">ESE Hospital San José del Guaviare al finalizar el segundo semestre de la vigencia 2025 </w:t>
      </w:r>
      <w:r w:rsidR="00362E13">
        <w:rPr>
          <w:rFonts w:ascii="Arial" w:hAnsi="Arial" w:cs="Arial"/>
        </w:rPr>
        <w:t xml:space="preserve">figura </w:t>
      </w:r>
      <w:r w:rsidR="003805C6">
        <w:rPr>
          <w:rFonts w:ascii="Arial" w:hAnsi="Arial" w:cs="Arial"/>
        </w:rPr>
        <w:t>con 68 procesos judiciales activos</w:t>
      </w:r>
      <w:r w:rsidR="00E048D4">
        <w:rPr>
          <w:rFonts w:ascii="Arial" w:hAnsi="Arial" w:cs="Arial"/>
        </w:rPr>
        <w:t>.</w:t>
      </w:r>
    </w:p>
    <w:p w14:paraId="16D80DA7" w14:textId="77777777" w:rsidR="00AA6428" w:rsidRDefault="00AA6428" w:rsidP="00C2185C">
      <w:pPr>
        <w:jc w:val="both"/>
        <w:rPr>
          <w:rFonts w:ascii="Arial" w:hAnsi="Arial" w:cs="Arial"/>
        </w:rPr>
      </w:pPr>
    </w:p>
    <w:p w14:paraId="346A91F4" w14:textId="77777777" w:rsidR="00AA6428" w:rsidRDefault="00AA6428" w:rsidP="00C2185C">
      <w:pPr>
        <w:jc w:val="both"/>
        <w:rPr>
          <w:rFonts w:ascii="Arial" w:hAnsi="Arial" w:cs="Arial"/>
        </w:rPr>
      </w:pPr>
    </w:p>
    <w:p w14:paraId="57DB8E70" w14:textId="79906B20" w:rsidR="00E048D4" w:rsidRDefault="00E048D4" w:rsidP="00C2185C">
      <w:pPr>
        <w:jc w:val="both"/>
        <w:rPr>
          <w:rFonts w:ascii="Arial" w:hAnsi="Arial" w:cs="Arial"/>
        </w:rPr>
      </w:pPr>
      <w:r>
        <w:rPr>
          <w:rFonts w:ascii="Arial" w:hAnsi="Arial" w:cs="Arial"/>
        </w:rPr>
        <w:lastRenderedPageBreak/>
        <w:t xml:space="preserve">Cuadro No. 1 Procesos Judiciales Activos ESE HSJG. </w:t>
      </w:r>
    </w:p>
    <w:tbl>
      <w:tblPr>
        <w:tblW w:w="5082" w:type="pct"/>
        <w:shd w:val="clear" w:color="auto" w:fill="FFFFFF"/>
        <w:tblCellMar>
          <w:top w:w="15" w:type="dxa"/>
          <w:left w:w="15" w:type="dxa"/>
          <w:bottom w:w="15" w:type="dxa"/>
          <w:right w:w="15" w:type="dxa"/>
        </w:tblCellMar>
        <w:tblLook w:val="04A0" w:firstRow="1" w:lastRow="0" w:firstColumn="1" w:lastColumn="0" w:noHBand="0" w:noVBand="1"/>
      </w:tblPr>
      <w:tblGrid>
        <w:gridCol w:w="7691"/>
        <w:gridCol w:w="1507"/>
      </w:tblGrid>
      <w:tr w:rsidR="00E048D4" w:rsidRPr="00E048D4" w14:paraId="46996791" w14:textId="77777777" w:rsidTr="00E048D4">
        <w:trPr>
          <w:trHeight w:val="368"/>
        </w:trPr>
        <w:tc>
          <w:tcPr>
            <w:tcW w:w="4181" w:type="pct"/>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bottom"/>
            <w:hideMark/>
          </w:tcPr>
          <w:p w14:paraId="2F2D9268" w14:textId="6132CA8A" w:rsidR="00E048D4" w:rsidRPr="00E048D4" w:rsidRDefault="00E048D4" w:rsidP="00E048D4">
            <w:pPr>
              <w:jc w:val="center"/>
              <w:rPr>
                <w:rFonts w:ascii="Arial" w:eastAsia="Times New Roman" w:hAnsi="Arial" w:cs="Arial"/>
                <w:color w:val="000000"/>
                <w:lang w:eastAsia="es-CO"/>
              </w:rPr>
            </w:pPr>
            <w:r w:rsidRPr="00E048D4">
              <w:rPr>
                <w:rFonts w:ascii="Arial" w:eastAsia="Times New Roman" w:hAnsi="Arial" w:cs="Arial"/>
                <w:b/>
                <w:bCs/>
                <w:color w:val="000000"/>
                <w:bdr w:val="none" w:sz="0" w:space="0" w:color="auto" w:frame="1"/>
                <w:lang w:eastAsia="es-CO"/>
              </w:rPr>
              <w:t>TIPO DE PROCESO</w:t>
            </w:r>
          </w:p>
        </w:tc>
        <w:tc>
          <w:tcPr>
            <w:tcW w:w="819" w:type="pc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hideMark/>
          </w:tcPr>
          <w:p w14:paraId="02565F79" w14:textId="74910924" w:rsidR="00E048D4" w:rsidRPr="00E048D4" w:rsidRDefault="00E048D4" w:rsidP="00E048D4">
            <w:pPr>
              <w:jc w:val="center"/>
              <w:rPr>
                <w:rFonts w:ascii="Arial" w:eastAsia="Times New Roman" w:hAnsi="Arial" w:cs="Arial"/>
                <w:color w:val="000000"/>
                <w:lang w:eastAsia="es-CO"/>
              </w:rPr>
            </w:pPr>
            <w:r w:rsidRPr="00E048D4">
              <w:rPr>
                <w:rFonts w:ascii="Arial" w:eastAsia="Times New Roman" w:hAnsi="Arial" w:cs="Arial"/>
                <w:b/>
                <w:bCs/>
                <w:color w:val="000000"/>
                <w:bdr w:val="none" w:sz="0" w:space="0" w:color="auto" w:frame="1"/>
                <w:lang w:eastAsia="es-CO"/>
              </w:rPr>
              <w:t>Activos</w:t>
            </w:r>
          </w:p>
        </w:tc>
      </w:tr>
      <w:tr w:rsidR="00E048D4" w:rsidRPr="00E048D4" w14:paraId="39696F06" w14:textId="77777777" w:rsidTr="00E048D4">
        <w:trPr>
          <w:trHeight w:val="290"/>
        </w:trPr>
        <w:tc>
          <w:tcPr>
            <w:tcW w:w="418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62711E1" w14:textId="77777777" w:rsidR="00E048D4" w:rsidRPr="00E048D4" w:rsidRDefault="00E048D4" w:rsidP="002A3008">
            <w:pPr>
              <w:jc w:val="both"/>
              <w:rPr>
                <w:rFonts w:ascii="Arial" w:eastAsia="Times New Roman" w:hAnsi="Arial" w:cs="Arial"/>
                <w:color w:val="000000"/>
                <w:lang w:eastAsia="es-CO"/>
              </w:rPr>
            </w:pPr>
            <w:r w:rsidRPr="00E048D4">
              <w:rPr>
                <w:rFonts w:ascii="Arial" w:eastAsia="Times New Roman" w:hAnsi="Arial" w:cs="Arial"/>
                <w:color w:val="000000"/>
                <w:bdr w:val="none" w:sz="0" w:space="0" w:color="auto" w:frame="1"/>
                <w:lang w:eastAsia="es-CO"/>
              </w:rPr>
              <w:t>Acción de Repetición</w:t>
            </w:r>
          </w:p>
        </w:tc>
        <w:tc>
          <w:tcPr>
            <w:tcW w:w="819" w:type="pct"/>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23E593F2" w14:textId="77777777" w:rsidR="00E048D4" w:rsidRPr="00E048D4" w:rsidRDefault="00E048D4" w:rsidP="002A3008">
            <w:pPr>
              <w:jc w:val="center"/>
              <w:rPr>
                <w:rFonts w:ascii="Arial" w:eastAsia="Times New Roman" w:hAnsi="Arial" w:cs="Arial"/>
                <w:color w:val="000000"/>
                <w:lang w:eastAsia="es-CO"/>
              </w:rPr>
            </w:pPr>
            <w:r w:rsidRPr="00E048D4">
              <w:rPr>
                <w:rFonts w:ascii="Arial" w:eastAsia="Times New Roman" w:hAnsi="Arial" w:cs="Arial"/>
                <w:color w:val="000000"/>
                <w:lang w:eastAsia="es-CO"/>
              </w:rPr>
              <w:t>1</w:t>
            </w:r>
          </w:p>
        </w:tc>
      </w:tr>
      <w:tr w:rsidR="00E048D4" w:rsidRPr="00E048D4" w14:paraId="1F93C092" w14:textId="77777777" w:rsidTr="00E048D4">
        <w:trPr>
          <w:trHeight w:val="290"/>
        </w:trPr>
        <w:tc>
          <w:tcPr>
            <w:tcW w:w="418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1CD5174B" w14:textId="77777777" w:rsidR="00E048D4" w:rsidRPr="00E048D4" w:rsidRDefault="00E048D4" w:rsidP="002A3008">
            <w:pPr>
              <w:jc w:val="both"/>
              <w:rPr>
                <w:rFonts w:ascii="Arial" w:eastAsia="Times New Roman" w:hAnsi="Arial" w:cs="Arial"/>
                <w:color w:val="000000"/>
                <w:lang w:eastAsia="es-CO"/>
              </w:rPr>
            </w:pPr>
            <w:r w:rsidRPr="00E048D4">
              <w:rPr>
                <w:rFonts w:ascii="Arial" w:eastAsia="Times New Roman" w:hAnsi="Arial" w:cs="Arial"/>
                <w:color w:val="000000"/>
                <w:bdr w:val="none" w:sz="0" w:space="0" w:color="auto" w:frame="1"/>
                <w:lang w:eastAsia="es-CO"/>
              </w:rPr>
              <w:t>Ejecutivos </w:t>
            </w:r>
          </w:p>
        </w:tc>
        <w:tc>
          <w:tcPr>
            <w:tcW w:w="819" w:type="pct"/>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35EB511E" w14:textId="77777777" w:rsidR="00E048D4" w:rsidRPr="00E048D4" w:rsidRDefault="00E048D4" w:rsidP="002A3008">
            <w:pPr>
              <w:jc w:val="center"/>
              <w:rPr>
                <w:rFonts w:ascii="Arial" w:eastAsia="Times New Roman" w:hAnsi="Arial" w:cs="Arial"/>
                <w:color w:val="000000"/>
                <w:lang w:eastAsia="es-CO"/>
              </w:rPr>
            </w:pPr>
            <w:r w:rsidRPr="00E048D4">
              <w:rPr>
                <w:rFonts w:ascii="Arial" w:eastAsia="Times New Roman" w:hAnsi="Arial" w:cs="Arial"/>
                <w:color w:val="000000"/>
                <w:lang w:eastAsia="es-CO"/>
              </w:rPr>
              <w:t>3</w:t>
            </w:r>
          </w:p>
        </w:tc>
      </w:tr>
      <w:tr w:rsidR="00E048D4" w:rsidRPr="00E048D4" w14:paraId="59C1224D" w14:textId="77777777" w:rsidTr="00E048D4">
        <w:trPr>
          <w:trHeight w:val="290"/>
        </w:trPr>
        <w:tc>
          <w:tcPr>
            <w:tcW w:w="4181" w:type="pct"/>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024F5E42" w14:textId="77777777" w:rsidR="00E048D4" w:rsidRPr="00E048D4" w:rsidRDefault="00E048D4" w:rsidP="002A3008">
            <w:pPr>
              <w:jc w:val="both"/>
              <w:rPr>
                <w:rFonts w:ascii="Arial" w:eastAsia="Times New Roman" w:hAnsi="Arial" w:cs="Arial"/>
                <w:color w:val="000000"/>
                <w:lang w:eastAsia="es-CO"/>
              </w:rPr>
            </w:pPr>
            <w:r w:rsidRPr="00E048D4">
              <w:rPr>
                <w:rFonts w:ascii="Arial" w:eastAsia="Times New Roman" w:hAnsi="Arial" w:cs="Arial"/>
                <w:color w:val="000000"/>
                <w:bdr w:val="none" w:sz="0" w:space="0" w:color="auto" w:frame="1"/>
                <w:lang w:eastAsia="es-CO"/>
              </w:rPr>
              <w:t>Acción de nulidad y restablecimiento del derecho  </w:t>
            </w:r>
          </w:p>
        </w:tc>
        <w:tc>
          <w:tcPr>
            <w:tcW w:w="819" w:type="pct"/>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39DFCCD0" w14:textId="77777777" w:rsidR="00E048D4" w:rsidRPr="00E048D4" w:rsidRDefault="00E048D4" w:rsidP="002A3008">
            <w:pPr>
              <w:jc w:val="center"/>
              <w:rPr>
                <w:rFonts w:ascii="Arial" w:eastAsia="Times New Roman" w:hAnsi="Arial" w:cs="Arial"/>
                <w:color w:val="000000"/>
                <w:lang w:eastAsia="es-CO"/>
              </w:rPr>
            </w:pPr>
            <w:r w:rsidRPr="00E048D4">
              <w:rPr>
                <w:rFonts w:ascii="Arial" w:eastAsia="Times New Roman" w:hAnsi="Arial" w:cs="Arial"/>
                <w:color w:val="000000"/>
                <w:lang w:eastAsia="es-CO"/>
              </w:rPr>
              <w:t>15</w:t>
            </w:r>
          </w:p>
        </w:tc>
      </w:tr>
      <w:tr w:rsidR="00E048D4" w:rsidRPr="00E048D4" w14:paraId="3AF5197B" w14:textId="77777777" w:rsidTr="00E048D4">
        <w:trPr>
          <w:trHeight w:val="290"/>
        </w:trPr>
        <w:tc>
          <w:tcPr>
            <w:tcW w:w="4181" w:type="pct"/>
            <w:tcBorders>
              <w:top w:val="nil"/>
              <w:left w:val="single" w:sz="8" w:space="0" w:color="auto"/>
              <w:bottom w:val="single" w:sz="4" w:space="0" w:color="auto"/>
              <w:right w:val="single" w:sz="8" w:space="0" w:color="auto"/>
            </w:tcBorders>
            <w:shd w:val="clear" w:color="auto" w:fill="FFFFFF"/>
            <w:tcMar>
              <w:top w:w="0" w:type="dxa"/>
              <w:left w:w="70" w:type="dxa"/>
              <w:bottom w:w="0" w:type="dxa"/>
              <w:right w:w="70" w:type="dxa"/>
            </w:tcMar>
            <w:vAlign w:val="center"/>
          </w:tcPr>
          <w:p w14:paraId="614DD38A" w14:textId="77777777" w:rsidR="00E048D4" w:rsidRPr="00E048D4" w:rsidRDefault="00E048D4" w:rsidP="002A3008">
            <w:pPr>
              <w:jc w:val="both"/>
              <w:rPr>
                <w:rFonts w:ascii="Arial" w:eastAsia="Times New Roman" w:hAnsi="Arial" w:cs="Arial"/>
                <w:color w:val="000000"/>
                <w:bdr w:val="none" w:sz="0" w:space="0" w:color="auto" w:frame="1"/>
                <w:lang w:eastAsia="es-CO"/>
              </w:rPr>
            </w:pPr>
            <w:r w:rsidRPr="00E048D4">
              <w:rPr>
                <w:rFonts w:ascii="Arial" w:eastAsia="Times New Roman" w:hAnsi="Arial" w:cs="Arial"/>
                <w:color w:val="000000"/>
                <w:bdr w:val="none" w:sz="0" w:space="0" w:color="auto" w:frame="1"/>
                <w:lang w:eastAsia="es-CO"/>
              </w:rPr>
              <w:t>Reparación Directa</w:t>
            </w:r>
          </w:p>
        </w:tc>
        <w:tc>
          <w:tcPr>
            <w:tcW w:w="819" w:type="pct"/>
            <w:tcBorders>
              <w:top w:val="nil"/>
              <w:left w:val="nil"/>
              <w:bottom w:val="single" w:sz="4" w:space="0" w:color="auto"/>
              <w:right w:val="single" w:sz="8" w:space="0" w:color="auto"/>
            </w:tcBorders>
            <w:shd w:val="clear" w:color="auto" w:fill="FFFFFF"/>
            <w:tcMar>
              <w:top w:w="0" w:type="dxa"/>
              <w:left w:w="70" w:type="dxa"/>
              <w:bottom w:w="0" w:type="dxa"/>
              <w:right w:w="70" w:type="dxa"/>
            </w:tcMar>
          </w:tcPr>
          <w:p w14:paraId="01B940BC" w14:textId="77777777" w:rsidR="00E048D4" w:rsidRPr="00E048D4" w:rsidRDefault="00E048D4" w:rsidP="002A3008">
            <w:pPr>
              <w:jc w:val="center"/>
              <w:rPr>
                <w:rFonts w:ascii="Arial" w:eastAsia="Times New Roman" w:hAnsi="Arial" w:cs="Arial"/>
                <w:color w:val="000000"/>
                <w:bdr w:val="none" w:sz="0" w:space="0" w:color="auto" w:frame="1"/>
                <w:lang w:eastAsia="es-CO"/>
              </w:rPr>
            </w:pPr>
            <w:r w:rsidRPr="00E048D4">
              <w:rPr>
                <w:rFonts w:ascii="Arial" w:eastAsia="Times New Roman" w:hAnsi="Arial" w:cs="Arial"/>
                <w:color w:val="000000"/>
                <w:bdr w:val="none" w:sz="0" w:space="0" w:color="auto" w:frame="1"/>
                <w:lang w:eastAsia="es-CO"/>
              </w:rPr>
              <w:t>49</w:t>
            </w:r>
          </w:p>
        </w:tc>
      </w:tr>
      <w:tr w:rsidR="00E048D4" w:rsidRPr="00E048D4" w14:paraId="6463B1BB" w14:textId="77777777" w:rsidTr="00E048D4">
        <w:trPr>
          <w:trHeight w:val="297"/>
        </w:trPr>
        <w:tc>
          <w:tcPr>
            <w:tcW w:w="4181"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7DF4B77" w14:textId="77777777" w:rsidR="00E048D4" w:rsidRPr="00E048D4" w:rsidRDefault="00E048D4" w:rsidP="00E048D4">
            <w:pPr>
              <w:jc w:val="center"/>
              <w:rPr>
                <w:rFonts w:ascii="Arial" w:eastAsia="Times New Roman" w:hAnsi="Arial" w:cs="Arial"/>
                <w:b/>
                <w:bCs/>
                <w:color w:val="000000"/>
                <w:bdr w:val="none" w:sz="0" w:space="0" w:color="auto" w:frame="1"/>
                <w:lang w:eastAsia="es-CO"/>
              </w:rPr>
            </w:pPr>
            <w:r w:rsidRPr="00E048D4">
              <w:rPr>
                <w:rFonts w:ascii="Arial" w:eastAsia="Times New Roman" w:hAnsi="Arial" w:cs="Arial"/>
                <w:b/>
                <w:bCs/>
                <w:color w:val="000000"/>
                <w:bdr w:val="none" w:sz="0" w:space="0" w:color="auto" w:frame="1"/>
                <w:lang w:eastAsia="es-CO"/>
              </w:rPr>
              <w:t>Total</w:t>
            </w:r>
          </w:p>
        </w:tc>
        <w:tc>
          <w:tcPr>
            <w:tcW w:w="819" w:type="pct"/>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7C5F0585" w14:textId="77777777" w:rsidR="00E048D4" w:rsidRPr="00E048D4" w:rsidRDefault="00E048D4" w:rsidP="00E048D4">
            <w:pPr>
              <w:jc w:val="center"/>
              <w:rPr>
                <w:rFonts w:ascii="Arial" w:eastAsia="Times New Roman" w:hAnsi="Arial" w:cs="Arial"/>
                <w:b/>
                <w:bCs/>
                <w:color w:val="000000"/>
                <w:lang w:eastAsia="es-CO"/>
              </w:rPr>
            </w:pPr>
            <w:r w:rsidRPr="00E048D4">
              <w:rPr>
                <w:rFonts w:ascii="Arial" w:eastAsia="Times New Roman" w:hAnsi="Arial" w:cs="Arial"/>
                <w:b/>
                <w:bCs/>
                <w:color w:val="000000"/>
                <w:lang w:eastAsia="es-CO"/>
              </w:rPr>
              <w:t>68</w:t>
            </w:r>
          </w:p>
        </w:tc>
      </w:tr>
    </w:tbl>
    <w:p w14:paraId="45C4EFBA" w14:textId="223B3A83" w:rsidR="00E048D4" w:rsidRDefault="00E048D4" w:rsidP="00C2185C">
      <w:pPr>
        <w:jc w:val="both"/>
        <w:rPr>
          <w:rFonts w:ascii="Arial" w:hAnsi="Arial" w:cs="Arial"/>
        </w:rPr>
      </w:pPr>
      <w:r>
        <w:rPr>
          <w:rFonts w:ascii="Arial" w:hAnsi="Arial" w:cs="Arial"/>
        </w:rPr>
        <w:t xml:space="preserve">Fuente: Informe, Representante Judicial ESE HSJG. </w:t>
      </w:r>
    </w:p>
    <w:p w14:paraId="7DB479B2" w14:textId="1B415B44" w:rsidR="00310D92" w:rsidRDefault="00D27420" w:rsidP="00C2185C">
      <w:pPr>
        <w:jc w:val="both"/>
        <w:rPr>
          <w:rFonts w:ascii="Arial" w:hAnsi="Arial" w:cs="Arial"/>
        </w:rPr>
      </w:pPr>
      <w:r>
        <w:rPr>
          <w:rFonts w:ascii="Arial" w:hAnsi="Arial" w:cs="Arial"/>
        </w:rPr>
        <w:t xml:space="preserve">Así mismo se observa en el cuadro de probabilidades a corte diciembre de </w:t>
      </w:r>
      <w:r w:rsidR="00B349AC">
        <w:rPr>
          <w:rFonts w:ascii="Arial" w:hAnsi="Arial" w:cs="Arial"/>
        </w:rPr>
        <w:t>2025, que</w:t>
      </w:r>
      <w:r>
        <w:rPr>
          <w:rFonts w:ascii="Arial" w:hAnsi="Arial" w:cs="Arial"/>
        </w:rPr>
        <w:t xml:space="preserve"> </w:t>
      </w:r>
      <w:r w:rsidR="00F10BCA">
        <w:rPr>
          <w:rFonts w:ascii="Arial" w:hAnsi="Arial" w:cs="Arial"/>
        </w:rPr>
        <w:t>e</w:t>
      </w:r>
      <w:r w:rsidR="00310D92">
        <w:rPr>
          <w:rFonts w:ascii="Arial" w:hAnsi="Arial" w:cs="Arial"/>
        </w:rPr>
        <w:t>s</w:t>
      </w:r>
      <w:r>
        <w:rPr>
          <w:rFonts w:ascii="Arial" w:hAnsi="Arial" w:cs="Arial"/>
        </w:rPr>
        <w:t>tos procesos judiciales</w:t>
      </w:r>
      <w:r w:rsidR="00F10BCA">
        <w:rPr>
          <w:rFonts w:ascii="Arial" w:hAnsi="Arial" w:cs="Arial"/>
        </w:rPr>
        <w:t xml:space="preserve">, </w:t>
      </w:r>
      <w:r w:rsidR="00A33744">
        <w:rPr>
          <w:rFonts w:ascii="Arial" w:hAnsi="Arial" w:cs="Arial"/>
        </w:rPr>
        <w:t>de acuerdo con</w:t>
      </w:r>
      <w:r w:rsidR="00E47A03">
        <w:rPr>
          <w:rFonts w:ascii="Arial" w:hAnsi="Arial" w:cs="Arial"/>
        </w:rPr>
        <w:t xml:space="preserve"> los criterios de la Resolución 431 de 2023 de ANDJE </w:t>
      </w:r>
      <w:r w:rsidR="00310D92">
        <w:rPr>
          <w:rFonts w:ascii="Arial" w:hAnsi="Arial" w:cs="Arial"/>
        </w:rPr>
        <w:t xml:space="preserve">existe </w:t>
      </w:r>
      <w:r w:rsidR="00F10BCA">
        <w:rPr>
          <w:rFonts w:ascii="Arial" w:hAnsi="Arial" w:cs="Arial"/>
        </w:rPr>
        <w:t>el</w:t>
      </w:r>
      <w:r w:rsidR="00310D92">
        <w:rPr>
          <w:rFonts w:ascii="Arial" w:hAnsi="Arial" w:cs="Arial"/>
        </w:rPr>
        <w:t xml:space="preserve"> riesgo por </w:t>
      </w:r>
      <w:r>
        <w:rPr>
          <w:rFonts w:ascii="Arial" w:hAnsi="Arial" w:cs="Arial"/>
        </w:rPr>
        <w:t xml:space="preserve">unas pretensiones por </w:t>
      </w:r>
      <w:r w:rsidR="00310D92">
        <w:rPr>
          <w:rFonts w:ascii="Arial" w:hAnsi="Arial" w:cs="Arial"/>
        </w:rPr>
        <w:t>un valor de</w:t>
      </w:r>
      <w:r>
        <w:rPr>
          <w:rFonts w:ascii="Arial" w:hAnsi="Arial" w:cs="Arial"/>
        </w:rPr>
        <w:t xml:space="preserve"> </w:t>
      </w:r>
      <w:r w:rsidR="00A22A86">
        <w:rPr>
          <w:rFonts w:ascii="Arial" w:hAnsi="Arial" w:cs="Arial"/>
        </w:rPr>
        <w:t>(</w:t>
      </w:r>
      <w:r w:rsidR="00B12EB4">
        <w:rPr>
          <w:rFonts w:ascii="Arial" w:hAnsi="Arial" w:cs="Arial"/>
        </w:rPr>
        <w:t>$40.110.416.049</w:t>
      </w:r>
      <w:r w:rsidR="00A22A86">
        <w:rPr>
          <w:rFonts w:ascii="Arial" w:hAnsi="Arial" w:cs="Arial"/>
        </w:rPr>
        <w:t>)</w:t>
      </w:r>
      <w:r w:rsidR="00B12EB4">
        <w:rPr>
          <w:rFonts w:ascii="Arial" w:hAnsi="Arial" w:cs="Arial"/>
        </w:rPr>
        <w:t xml:space="preserve"> en 67 procesos judiciales, </w:t>
      </w:r>
      <w:r w:rsidR="00310D92">
        <w:rPr>
          <w:rFonts w:ascii="Arial" w:hAnsi="Arial" w:cs="Arial"/>
        </w:rPr>
        <w:t xml:space="preserve">por su parte, </w:t>
      </w:r>
      <w:r w:rsidR="00E47A03">
        <w:rPr>
          <w:rFonts w:ascii="Arial" w:hAnsi="Arial" w:cs="Arial"/>
        </w:rPr>
        <w:t>de estos</w:t>
      </w:r>
      <w:r w:rsidR="00310D92">
        <w:rPr>
          <w:rFonts w:ascii="Arial" w:hAnsi="Arial" w:cs="Arial"/>
        </w:rPr>
        <w:t xml:space="preserve">, </w:t>
      </w:r>
      <w:r w:rsidR="00E47A03">
        <w:rPr>
          <w:rFonts w:ascii="Arial" w:hAnsi="Arial" w:cs="Arial"/>
        </w:rPr>
        <w:t>51 procesos judiciales</w:t>
      </w:r>
      <w:r w:rsidR="00310D92">
        <w:rPr>
          <w:rFonts w:ascii="Arial" w:hAnsi="Arial" w:cs="Arial"/>
        </w:rPr>
        <w:t xml:space="preserve"> registran una probabilidad de perdida ALTA por una cuantía que asciende a</w:t>
      </w:r>
      <w:r w:rsidR="00E47A03">
        <w:rPr>
          <w:rFonts w:ascii="Arial" w:hAnsi="Arial" w:cs="Arial"/>
        </w:rPr>
        <w:t xml:space="preserve"> </w:t>
      </w:r>
      <w:r w:rsidR="00A22A86">
        <w:rPr>
          <w:rFonts w:ascii="Arial" w:hAnsi="Arial" w:cs="Arial"/>
        </w:rPr>
        <w:t>(</w:t>
      </w:r>
      <w:r>
        <w:rPr>
          <w:rFonts w:ascii="Arial" w:hAnsi="Arial" w:cs="Arial"/>
        </w:rPr>
        <w:t>$35.234.800.780</w:t>
      </w:r>
      <w:r w:rsidR="00A22A86">
        <w:rPr>
          <w:rFonts w:ascii="Arial" w:hAnsi="Arial" w:cs="Arial"/>
        </w:rPr>
        <w:t>).</w:t>
      </w:r>
    </w:p>
    <w:p w14:paraId="3D4AF483" w14:textId="0C4533D4" w:rsidR="00BC2C75" w:rsidRPr="00C2185C" w:rsidRDefault="00A33744" w:rsidP="00C2185C">
      <w:pPr>
        <w:jc w:val="both"/>
        <w:rPr>
          <w:rFonts w:ascii="Arial" w:hAnsi="Arial" w:cs="Arial"/>
        </w:rPr>
      </w:pPr>
      <w:r>
        <w:rPr>
          <w:rFonts w:ascii="Arial" w:hAnsi="Arial" w:cs="Arial"/>
        </w:rPr>
        <w:t xml:space="preserve">Se advierte mediante el presente informe que desde vigencias anteriores solo se evidencia un (1) proceso judicial </w:t>
      </w:r>
      <w:r w:rsidR="008E3765">
        <w:rPr>
          <w:rFonts w:ascii="Arial" w:hAnsi="Arial" w:cs="Arial"/>
        </w:rPr>
        <w:t xml:space="preserve">activo </w:t>
      </w:r>
      <w:r>
        <w:rPr>
          <w:rFonts w:ascii="Arial" w:hAnsi="Arial" w:cs="Arial"/>
        </w:rPr>
        <w:t>correspondiente a acción de repetición</w:t>
      </w:r>
      <w:r w:rsidR="00F10BCA">
        <w:rPr>
          <w:rFonts w:ascii="Arial" w:hAnsi="Arial" w:cs="Arial"/>
        </w:rPr>
        <w:t xml:space="preserve"> proceso </w:t>
      </w:r>
      <w:r w:rsidR="00F10BCA" w:rsidRPr="00C2185C">
        <w:rPr>
          <w:rFonts w:ascii="Arial" w:hAnsi="Arial" w:cs="Arial"/>
        </w:rPr>
        <w:t>No.</w:t>
      </w:r>
      <w:r w:rsidR="00F10BCA">
        <w:rPr>
          <w:rFonts w:ascii="Arial" w:hAnsi="Arial" w:cs="Arial"/>
        </w:rPr>
        <w:t xml:space="preserve"> </w:t>
      </w:r>
      <w:r w:rsidR="00F10BCA" w:rsidRPr="00C2185C">
        <w:rPr>
          <w:rFonts w:ascii="Arial" w:hAnsi="Arial" w:cs="Arial"/>
        </w:rPr>
        <w:t>500013331006200800145-00,</w:t>
      </w:r>
      <w:r w:rsidR="008E3765">
        <w:rPr>
          <w:rFonts w:ascii="Arial" w:hAnsi="Arial" w:cs="Arial"/>
        </w:rPr>
        <w:t xml:space="preserve"> el cual registra una cuantía </w:t>
      </w:r>
      <w:r w:rsidR="00362E13">
        <w:rPr>
          <w:rFonts w:ascii="Arial" w:hAnsi="Arial" w:cs="Arial"/>
        </w:rPr>
        <w:t>de</w:t>
      </w:r>
      <w:r w:rsidR="008E3765">
        <w:rPr>
          <w:rFonts w:ascii="Arial" w:hAnsi="Arial" w:cs="Arial"/>
        </w:rPr>
        <w:t xml:space="preserve"> </w:t>
      </w:r>
      <w:r w:rsidR="00362E13">
        <w:rPr>
          <w:rFonts w:ascii="Arial" w:hAnsi="Arial" w:cs="Arial"/>
        </w:rPr>
        <w:t>(</w:t>
      </w:r>
      <w:r w:rsidR="008E3765">
        <w:rPr>
          <w:rFonts w:ascii="Arial" w:hAnsi="Arial" w:cs="Arial"/>
        </w:rPr>
        <w:t>$ 67.</w:t>
      </w:r>
      <w:r>
        <w:rPr>
          <w:rFonts w:ascii="Arial" w:hAnsi="Arial" w:cs="Arial"/>
        </w:rPr>
        <w:t xml:space="preserve"> </w:t>
      </w:r>
      <w:r w:rsidR="008E3765">
        <w:rPr>
          <w:rFonts w:ascii="Arial" w:hAnsi="Arial" w:cs="Arial"/>
        </w:rPr>
        <w:t>368.401</w:t>
      </w:r>
      <w:r w:rsidR="00362E13">
        <w:rPr>
          <w:rFonts w:ascii="Arial" w:hAnsi="Arial" w:cs="Arial"/>
        </w:rPr>
        <w:t>)</w:t>
      </w:r>
      <w:r w:rsidR="00F10BCA">
        <w:rPr>
          <w:rFonts w:ascii="Arial" w:hAnsi="Arial" w:cs="Arial"/>
        </w:rPr>
        <w:t xml:space="preserve"> y </w:t>
      </w:r>
      <w:r w:rsidR="00F10BCA" w:rsidRPr="00C2185C">
        <w:rPr>
          <w:rFonts w:ascii="Arial" w:hAnsi="Arial" w:cs="Arial"/>
        </w:rPr>
        <w:t xml:space="preserve">frente al cual no se evidencia comento y seguimiento en el marco de los Comités realizados durante el </w:t>
      </w:r>
      <w:r w:rsidR="00F10BCA">
        <w:rPr>
          <w:rFonts w:ascii="Arial" w:hAnsi="Arial" w:cs="Arial"/>
        </w:rPr>
        <w:t xml:space="preserve">segundo </w:t>
      </w:r>
      <w:r w:rsidR="00F10BCA" w:rsidRPr="00C2185C">
        <w:rPr>
          <w:rFonts w:ascii="Arial" w:hAnsi="Arial" w:cs="Arial"/>
        </w:rPr>
        <w:t>semestre 2025.</w:t>
      </w:r>
    </w:p>
    <w:p w14:paraId="1B5A2EC1" w14:textId="0274142D" w:rsidR="007C5C4A" w:rsidRDefault="00896AE9" w:rsidP="00CC0EE1">
      <w:pPr>
        <w:jc w:val="both"/>
        <w:rPr>
          <w:rFonts w:ascii="Arial" w:hAnsi="Arial" w:cs="Arial"/>
        </w:rPr>
      </w:pPr>
      <w:r>
        <w:rPr>
          <w:rFonts w:ascii="Arial" w:hAnsi="Arial" w:cs="Arial"/>
        </w:rPr>
        <w:t xml:space="preserve">De otra parte, </w:t>
      </w:r>
      <w:r w:rsidR="00DB2A52">
        <w:rPr>
          <w:rFonts w:ascii="Arial" w:hAnsi="Arial" w:cs="Arial"/>
        </w:rPr>
        <w:t xml:space="preserve">el </w:t>
      </w:r>
      <w:r>
        <w:rPr>
          <w:rFonts w:ascii="Arial" w:hAnsi="Arial" w:cs="Arial"/>
        </w:rPr>
        <w:t xml:space="preserve">área de Tesorería </w:t>
      </w:r>
      <w:r w:rsidR="00DB2A52">
        <w:rPr>
          <w:rFonts w:ascii="Arial" w:hAnsi="Arial" w:cs="Arial"/>
        </w:rPr>
        <w:t>report</w:t>
      </w:r>
      <w:r w:rsidR="00362E13">
        <w:rPr>
          <w:rFonts w:ascii="Arial" w:hAnsi="Arial" w:cs="Arial"/>
        </w:rPr>
        <w:t>ó</w:t>
      </w:r>
      <w:r w:rsidR="00DB2A52">
        <w:rPr>
          <w:rFonts w:ascii="Arial" w:hAnsi="Arial" w:cs="Arial"/>
        </w:rPr>
        <w:t xml:space="preserve"> </w:t>
      </w:r>
      <w:r w:rsidR="00A70D44">
        <w:rPr>
          <w:rFonts w:ascii="Arial" w:hAnsi="Arial" w:cs="Arial"/>
        </w:rPr>
        <w:t>durante el segundo semestre 2025</w:t>
      </w:r>
      <w:r w:rsidR="007D2CC4">
        <w:rPr>
          <w:rFonts w:ascii="Arial" w:hAnsi="Arial" w:cs="Arial"/>
        </w:rPr>
        <w:t xml:space="preserve"> pago total </w:t>
      </w:r>
      <w:r w:rsidR="00362E13">
        <w:rPr>
          <w:rFonts w:ascii="Arial" w:hAnsi="Arial" w:cs="Arial"/>
        </w:rPr>
        <w:t xml:space="preserve">de </w:t>
      </w:r>
      <w:r w:rsidR="00B23A02">
        <w:rPr>
          <w:rFonts w:ascii="Arial" w:hAnsi="Arial" w:cs="Arial"/>
        </w:rPr>
        <w:t xml:space="preserve">($11.261.416) </w:t>
      </w:r>
      <w:r w:rsidR="007D2CC4" w:rsidRPr="007D2CC4">
        <w:rPr>
          <w:rFonts w:ascii="Arial" w:hAnsi="Arial" w:cs="Arial"/>
        </w:rPr>
        <w:t>CUMPLIMIENTO DE ORDEN JUDICIAL – PAGO DE DIFERENCIA ECONÓMICA RECONOCIDA EN PROCESO EJECUTIVO NO. 50 001 33 33 001 2018 0028</w:t>
      </w:r>
      <w:r w:rsidR="00B23A02">
        <w:rPr>
          <w:rFonts w:ascii="Arial" w:hAnsi="Arial" w:cs="Arial"/>
        </w:rPr>
        <w:t>1</w:t>
      </w:r>
      <w:r w:rsidR="007C5C4A">
        <w:rPr>
          <w:rFonts w:ascii="Arial" w:hAnsi="Arial" w:cs="Arial"/>
        </w:rPr>
        <w:t>-00, el cual se efectuó el 02</w:t>
      </w:r>
      <w:r w:rsidR="00362E13">
        <w:rPr>
          <w:rFonts w:ascii="Arial" w:hAnsi="Arial" w:cs="Arial"/>
        </w:rPr>
        <w:t xml:space="preserve"> de diciembre de </w:t>
      </w:r>
      <w:r w:rsidR="007C5C4A">
        <w:rPr>
          <w:rFonts w:ascii="Arial" w:hAnsi="Arial" w:cs="Arial"/>
        </w:rPr>
        <w:t xml:space="preserve">2025 </w:t>
      </w:r>
      <w:r w:rsidR="00362E13">
        <w:rPr>
          <w:rFonts w:ascii="Arial" w:hAnsi="Arial" w:cs="Arial"/>
        </w:rPr>
        <w:t xml:space="preserve">según </w:t>
      </w:r>
      <w:r w:rsidR="007C5C4A" w:rsidRPr="007C5C4A">
        <w:rPr>
          <w:rFonts w:ascii="Arial" w:hAnsi="Arial" w:cs="Arial"/>
        </w:rPr>
        <w:t>Comprobante de Egreso No. 109279</w:t>
      </w:r>
      <w:r w:rsidR="00B23A02">
        <w:rPr>
          <w:rFonts w:ascii="Arial" w:hAnsi="Arial" w:cs="Arial"/>
        </w:rPr>
        <w:t xml:space="preserve">. </w:t>
      </w:r>
    </w:p>
    <w:p w14:paraId="7D4A8511" w14:textId="77777777" w:rsidR="00342680" w:rsidRDefault="00BF33B1" w:rsidP="00CC0EE1">
      <w:pPr>
        <w:jc w:val="both"/>
        <w:rPr>
          <w:rFonts w:ascii="Arial" w:hAnsi="Arial" w:cs="Arial"/>
        </w:rPr>
      </w:pPr>
      <w:r>
        <w:rPr>
          <w:rFonts w:ascii="Arial" w:hAnsi="Arial" w:cs="Arial"/>
        </w:rPr>
        <w:t xml:space="preserve">Igualmente se </w:t>
      </w:r>
      <w:r w:rsidR="00841977">
        <w:rPr>
          <w:rFonts w:ascii="Arial" w:hAnsi="Arial" w:cs="Arial"/>
        </w:rPr>
        <w:t xml:space="preserve">observa que 5 procesos judiciales </w:t>
      </w:r>
      <w:r w:rsidR="00FC58D7">
        <w:rPr>
          <w:rFonts w:ascii="Arial" w:hAnsi="Arial" w:cs="Arial"/>
        </w:rPr>
        <w:t xml:space="preserve">de nulidad y restablecimiento del derecho correspondiente a los números de procesos </w:t>
      </w:r>
      <w:r w:rsidR="00FC58D7" w:rsidRPr="00FC58D7">
        <w:rPr>
          <w:rFonts w:ascii="Arial" w:hAnsi="Arial" w:cs="Arial"/>
        </w:rPr>
        <w:t>500013333002201700045-01</w:t>
      </w:r>
      <w:r w:rsidR="00FC58D7">
        <w:rPr>
          <w:rFonts w:ascii="Arial" w:hAnsi="Arial" w:cs="Arial"/>
        </w:rPr>
        <w:t xml:space="preserve">, </w:t>
      </w:r>
      <w:r w:rsidR="00FC58D7" w:rsidRPr="00FC58D7">
        <w:rPr>
          <w:rFonts w:ascii="Arial" w:hAnsi="Arial" w:cs="Arial"/>
        </w:rPr>
        <w:t>500012333000202100340-01</w:t>
      </w:r>
      <w:r w:rsidR="00FC58D7">
        <w:rPr>
          <w:rFonts w:ascii="Arial" w:hAnsi="Arial" w:cs="Arial"/>
        </w:rPr>
        <w:t xml:space="preserve">, </w:t>
      </w:r>
      <w:r w:rsidR="00FC58D7" w:rsidRPr="00FC58D7">
        <w:rPr>
          <w:rFonts w:ascii="Arial" w:hAnsi="Arial" w:cs="Arial"/>
        </w:rPr>
        <w:t>500012333000202000986-00</w:t>
      </w:r>
      <w:r w:rsidR="00FC58D7">
        <w:rPr>
          <w:rFonts w:ascii="Arial" w:hAnsi="Arial" w:cs="Arial"/>
        </w:rPr>
        <w:t xml:space="preserve">, </w:t>
      </w:r>
      <w:r w:rsidR="00FC58D7" w:rsidRPr="00FC58D7">
        <w:rPr>
          <w:rFonts w:ascii="Arial" w:hAnsi="Arial" w:cs="Arial"/>
        </w:rPr>
        <w:t>500013333005202000001-00</w:t>
      </w:r>
      <w:r w:rsidR="00FC58D7">
        <w:rPr>
          <w:rFonts w:ascii="Arial" w:hAnsi="Arial" w:cs="Arial"/>
        </w:rPr>
        <w:t xml:space="preserve"> y el corresponde </w:t>
      </w:r>
      <w:r w:rsidR="00FC58D7" w:rsidRPr="00982492">
        <w:rPr>
          <w:rFonts w:ascii="Arial" w:hAnsi="Arial" w:cs="Arial"/>
        </w:rPr>
        <w:t xml:space="preserve">a Yennifer Andrea Ariztizabal, </w:t>
      </w:r>
      <w:r w:rsidR="00841977" w:rsidRPr="00982492">
        <w:rPr>
          <w:rFonts w:ascii="Arial" w:hAnsi="Arial" w:cs="Arial"/>
        </w:rPr>
        <w:t>fueron</w:t>
      </w:r>
      <w:r w:rsidR="00841977">
        <w:rPr>
          <w:rFonts w:ascii="Arial" w:hAnsi="Arial" w:cs="Arial"/>
        </w:rPr>
        <w:t xml:space="preserve"> fallados desfavorablemente para la ESE HSJG, y discutidos en el marco del comité CDJ</w:t>
      </w:r>
      <w:r w:rsidR="00FC58D7">
        <w:rPr>
          <w:rFonts w:ascii="Arial" w:hAnsi="Arial" w:cs="Arial"/>
        </w:rPr>
        <w:t xml:space="preserve"> en lo concerniente a las liquidaciones requeridas como proceso siguiente en el marco del cumplimiento a lo ordenado en los fallos</w:t>
      </w:r>
      <w:r w:rsidR="00342680">
        <w:rPr>
          <w:rFonts w:ascii="Arial" w:hAnsi="Arial" w:cs="Arial"/>
        </w:rPr>
        <w:t>.</w:t>
      </w:r>
    </w:p>
    <w:p w14:paraId="39F6284E" w14:textId="77777777" w:rsidR="00596BF4" w:rsidRDefault="00342680" w:rsidP="00CC0EE1">
      <w:pPr>
        <w:jc w:val="both"/>
        <w:rPr>
          <w:rFonts w:ascii="Arial" w:hAnsi="Arial" w:cs="Arial"/>
        </w:rPr>
      </w:pPr>
      <w:r>
        <w:rPr>
          <w:rFonts w:ascii="Arial" w:hAnsi="Arial" w:cs="Arial"/>
        </w:rPr>
        <w:t xml:space="preserve">De la referida información, no se evidencia </w:t>
      </w:r>
      <w:r w:rsidR="009A3474">
        <w:rPr>
          <w:rFonts w:ascii="Arial" w:hAnsi="Arial" w:cs="Arial"/>
        </w:rPr>
        <w:t xml:space="preserve">acciones y actuaciones concretas para el desarrollo del ejercicio establecido para las partes responsables señaladas en el artículo </w:t>
      </w:r>
      <w:r w:rsidR="009A3474" w:rsidRPr="002A5CCF">
        <w:rPr>
          <w:rFonts w:ascii="Arial" w:hAnsi="Arial" w:cs="Arial"/>
        </w:rPr>
        <w:t xml:space="preserve">125 </w:t>
      </w:r>
      <w:r w:rsidR="009A3474" w:rsidRPr="002A5CCF">
        <w:rPr>
          <w:rFonts w:ascii="Arial" w:hAnsi="Arial" w:cs="Arial"/>
        </w:rPr>
        <w:lastRenderedPageBreak/>
        <w:t>de la Ley 2220 de 2022</w:t>
      </w:r>
      <w:r w:rsidR="009A3474">
        <w:rPr>
          <w:rFonts w:ascii="Arial" w:hAnsi="Arial" w:cs="Arial"/>
        </w:rPr>
        <w:t xml:space="preserve">, es decir el estudio pertinente para una toma de </w:t>
      </w:r>
      <w:r w:rsidR="00DE2C1D">
        <w:rPr>
          <w:rFonts w:ascii="Arial" w:hAnsi="Arial" w:cs="Arial"/>
        </w:rPr>
        <w:t>decisión por</w:t>
      </w:r>
      <w:r w:rsidR="009A3474">
        <w:rPr>
          <w:rFonts w:ascii="Arial" w:hAnsi="Arial" w:cs="Arial"/>
        </w:rPr>
        <w:t xml:space="preserve"> el comité CDJ frente a la procedencia o no de la acción de repetición. </w:t>
      </w:r>
    </w:p>
    <w:p w14:paraId="1152568C" w14:textId="4B508A88" w:rsidR="00BF33B1" w:rsidRDefault="00596BF4" w:rsidP="00CC0EE1">
      <w:pPr>
        <w:jc w:val="both"/>
        <w:rPr>
          <w:rFonts w:ascii="Arial" w:hAnsi="Arial" w:cs="Arial"/>
        </w:rPr>
      </w:pPr>
      <w:r>
        <w:rPr>
          <w:rFonts w:ascii="Arial" w:hAnsi="Arial" w:cs="Arial"/>
        </w:rPr>
        <w:t xml:space="preserve">Por lo anterior se recomienda a los miembros del comité de </w:t>
      </w:r>
      <w:r w:rsidR="00F2704D">
        <w:rPr>
          <w:rFonts w:ascii="Arial" w:hAnsi="Arial" w:cs="Arial"/>
        </w:rPr>
        <w:t xml:space="preserve">conciliación y defensa judicial: </w:t>
      </w:r>
      <w:r w:rsidR="00DE2C1D">
        <w:rPr>
          <w:rFonts w:ascii="Arial" w:hAnsi="Arial" w:cs="Arial"/>
        </w:rPr>
        <w:t xml:space="preserve"> </w:t>
      </w:r>
    </w:p>
    <w:p w14:paraId="741CFF24" w14:textId="527B9536" w:rsidR="00F2704D" w:rsidRDefault="00F2704D">
      <w:pPr>
        <w:pStyle w:val="Prrafodelista"/>
        <w:numPr>
          <w:ilvl w:val="0"/>
          <w:numId w:val="10"/>
        </w:numPr>
        <w:jc w:val="both"/>
        <w:rPr>
          <w:rFonts w:ascii="Arial" w:hAnsi="Arial" w:cs="Arial"/>
        </w:rPr>
      </w:pPr>
      <w:r>
        <w:rPr>
          <w:rFonts w:ascii="Arial" w:hAnsi="Arial" w:cs="Arial"/>
        </w:rPr>
        <w:t xml:space="preserve">Continuar con los espacios en el marco del comité </w:t>
      </w:r>
      <w:r w:rsidR="00362E13">
        <w:rPr>
          <w:rFonts w:ascii="Arial" w:hAnsi="Arial" w:cs="Arial"/>
        </w:rPr>
        <w:t xml:space="preserve">según sus funciones de: </w:t>
      </w:r>
      <w:r>
        <w:rPr>
          <w:rFonts w:ascii="Arial" w:hAnsi="Arial" w:cs="Arial"/>
        </w:rPr>
        <w:t>“</w:t>
      </w:r>
      <w:r w:rsidRPr="00F2704D">
        <w:rPr>
          <w:rFonts w:ascii="Arial" w:hAnsi="Arial" w:cs="Arial"/>
          <w:i/>
          <w:iCs/>
        </w:rPr>
        <w:t>SOCIALIZACI</w:t>
      </w:r>
      <w:r w:rsidR="00362E13">
        <w:rPr>
          <w:rFonts w:ascii="Arial" w:hAnsi="Arial" w:cs="Arial"/>
          <w:i/>
          <w:iCs/>
        </w:rPr>
        <w:t>Ó</w:t>
      </w:r>
      <w:r w:rsidRPr="00F2704D">
        <w:rPr>
          <w:rFonts w:ascii="Arial" w:hAnsi="Arial" w:cs="Arial"/>
          <w:i/>
          <w:iCs/>
        </w:rPr>
        <w:t>N DE ASPECTOS CONTRACTUALES PARA EVITAR LA CONFIGURACIÓN DEL CONTRATO REALIDAD EN LA CONTRATACIÓN POR PRESTACI</w:t>
      </w:r>
      <w:r w:rsidR="00362E13">
        <w:rPr>
          <w:rFonts w:ascii="Arial" w:hAnsi="Arial" w:cs="Arial"/>
          <w:i/>
          <w:iCs/>
        </w:rPr>
        <w:t>Ó</w:t>
      </w:r>
      <w:r w:rsidRPr="00F2704D">
        <w:rPr>
          <w:rFonts w:ascii="Arial" w:hAnsi="Arial" w:cs="Arial"/>
          <w:i/>
          <w:iCs/>
        </w:rPr>
        <w:t>N DE SERVICIOS</w:t>
      </w:r>
      <w:r w:rsidRPr="00F2704D">
        <w:rPr>
          <w:rFonts w:ascii="Arial" w:hAnsi="Arial" w:cs="Arial"/>
        </w:rPr>
        <w:t xml:space="preserve"> </w:t>
      </w:r>
      <w:r>
        <w:rPr>
          <w:rFonts w:ascii="Arial" w:hAnsi="Arial" w:cs="Arial"/>
        </w:rPr>
        <w:t xml:space="preserve">“con el fin de fortalecer el conocimiento y toma de decisiones no solo como miembros del comité, sino en la gestión pública que desarrollan en el marco de sus funciones; así mismo estas acciones contribuyen a la materialización de la política del daño antijuridico. </w:t>
      </w:r>
    </w:p>
    <w:p w14:paraId="25E1FCCA" w14:textId="550AD466" w:rsidR="008940B9" w:rsidRPr="00D41E55" w:rsidRDefault="00F2704D" w:rsidP="00ED721D">
      <w:pPr>
        <w:pStyle w:val="Prrafodelista"/>
        <w:numPr>
          <w:ilvl w:val="0"/>
          <w:numId w:val="10"/>
        </w:numPr>
        <w:jc w:val="both"/>
        <w:rPr>
          <w:rFonts w:ascii="Arial" w:hAnsi="Arial" w:cs="Arial"/>
        </w:rPr>
      </w:pPr>
      <w:r w:rsidRPr="00D41E55">
        <w:rPr>
          <w:rFonts w:ascii="Arial" w:hAnsi="Arial" w:cs="Arial"/>
        </w:rPr>
        <w:t xml:space="preserve">Si bien se advierte en el marco del comité </w:t>
      </w:r>
      <w:r w:rsidR="00E61F81" w:rsidRPr="00D41E55">
        <w:rPr>
          <w:rFonts w:ascii="Arial" w:hAnsi="Arial" w:cs="Arial"/>
        </w:rPr>
        <w:t xml:space="preserve">recomendaciones </w:t>
      </w:r>
      <w:r w:rsidR="00D41E55" w:rsidRPr="00D41E55">
        <w:rPr>
          <w:rFonts w:ascii="Arial" w:hAnsi="Arial" w:cs="Arial"/>
        </w:rPr>
        <w:t xml:space="preserve">por la </w:t>
      </w:r>
      <w:r w:rsidR="00362E13">
        <w:rPr>
          <w:rFonts w:ascii="Arial" w:hAnsi="Arial" w:cs="Arial"/>
        </w:rPr>
        <w:t>profesional Jefe el área J</w:t>
      </w:r>
      <w:r w:rsidR="00D41E55" w:rsidRPr="00D41E55">
        <w:rPr>
          <w:rFonts w:ascii="Arial" w:hAnsi="Arial" w:cs="Arial"/>
        </w:rPr>
        <w:t xml:space="preserve">urídica </w:t>
      </w:r>
      <w:r w:rsidR="00E61F81" w:rsidRPr="00D41E55">
        <w:rPr>
          <w:rFonts w:ascii="Arial" w:hAnsi="Arial" w:cs="Arial"/>
        </w:rPr>
        <w:t>frente a la obligación de actuar con las medidas de acción de repetición y llamamiento en garantía frente a los procesos judiciales</w:t>
      </w:r>
      <w:r w:rsidR="00D41E55" w:rsidRPr="00D41E55">
        <w:rPr>
          <w:rFonts w:ascii="Arial" w:hAnsi="Arial" w:cs="Arial"/>
        </w:rPr>
        <w:t>. Sin embargo</w:t>
      </w:r>
      <w:r w:rsidR="00A52747">
        <w:rPr>
          <w:rFonts w:ascii="Arial" w:hAnsi="Arial" w:cs="Arial"/>
        </w:rPr>
        <w:t>,</w:t>
      </w:r>
      <w:r w:rsidR="00D41E55" w:rsidRPr="00D41E55">
        <w:rPr>
          <w:rFonts w:ascii="Arial" w:hAnsi="Arial" w:cs="Arial"/>
        </w:rPr>
        <w:t xml:space="preserve"> se hace necesario recomendar e invitar al comité a </w:t>
      </w:r>
      <w:r w:rsidR="00D41E55">
        <w:rPr>
          <w:rFonts w:ascii="Arial" w:hAnsi="Arial" w:cs="Arial"/>
        </w:rPr>
        <w:t>r</w:t>
      </w:r>
      <w:r w:rsidR="00FE5AAF" w:rsidRPr="00D41E55">
        <w:rPr>
          <w:rFonts w:ascii="Arial" w:hAnsi="Arial" w:cs="Arial"/>
        </w:rPr>
        <w:t>ealizar un ejercicio proactivo y efectivo frente a este procedimiento</w:t>
      </w:r>
      <w:r w:rsidR="00335959" w:rsidRPr="00D41E55">
        <w:rPr>
          <w:rFonts w:ascii="Arial" w:hAnsi="Arial" w:cs="Arial"/>
        </w:rPr>
        <w:t xml:space="preserve"> en los términos establecidos por l</w:t>
      </w:r>
      <w:r w:rsidR="00FE5AAF" w:rsidRPr="00D41E55">
        <w:rPr>
          <w:rFonts w:ascii="Arial" w:hAnsi="Arial" w:cs="Arial"/>
        </w:rPr>
        <w:t>a Ley</w:t>
      </w:r>
      <w:r w:rsidR="00335959" w:rsidRPr="00D41E55">
        <w:rPr>
          <w:rFonts w:ascii="Arial" w:hAnsi="Arial" w:cs="Arial"/>
        </w:rPr>
        <w:t xml:space="preserve"> </w:t>
      </w:r>
      <w:r w:rsidR="004765FE" w:rsidRPr="00D41E55">
        <w:rPr>
          <w:rFonts w:ascii="Arial" w:hAnsi="Arial" w:cs="Arial"/>
        </w:rPr>
        <w:t xml:space="preserve">y el instructivo </w:t>
      </w:r>
      <w:r w:rsidR="00825DBC" w:rsidRPr="00D41E55">
        <w:rPr>
          <w:rFonts w:ascii="Arial" w:hAnsi="Arial" w:cs="Arial"/>
        </w:rPr>
        <w:t>para el pago de sentencias</w:t>
      </w:r>
      <w:r w:rsidR="00362E13">
        <w:rPr>
          <w:rFonts w:ascii="Arial" w:hAnsi="Arial" w:cs="Arial"/>
        </w:rPr>
        <w:t>,</w:t>
      </w:r>
      <w:r w:rsidR="00825DBC" w:rsidRPr="00D41E55">
        <w:rPr>
          <w:rFonts w:ascii="Arial" w:hAnsi="Arial" w:cs="Arial"/>
        </w:rPr>
        <w:t xml:space="preserve"> laudos arbitrales y conciliaciones judiciales de la E</w:t>
      </w:r>
      <w:r w:rsidR="00616555" w:rsidRPr="00D41E55">
        <w:rPr>
          <w:rFonts w:ascii="Arial" w:hAnsi="Arial" w:cs="Arial"/>
        </w:rPr>
        <w:t>SE Hospital San José del Guaviare</w:t>
      </w:r>
      <w:r w:rsidR="00C378F9" w:rsidRPr="00D41E55">
        <w:rPr>
          <w:rFonts w:ascii="Arial" w:hAnsi="Arial" w:cs="Arial"/>
        </w:rPr>
        <w:t>,</w:t>
      </w:r>
      <w:r w:rsidR="00616555" w:rsidRPr="00D41E55">
        <w:rPr>
          <w:rFonts w:ascii="Arial" w:hAnsi="Arial" w:cs="Arial"/>
        </w:rPr>
        <w:t xml:space="preserve"> </w:t>
      </w:r>
      <w:r w:rsidR="00335959" w:rsidRPr="00D41E55">
        <w:rPr>
          <w:rFonts w:ascii="Arial" w:hAnsi="Arial" w:cs="Arial"/>
        </w:rPr>
        <w:t>en cada etapa del proceso</w:t>
      </w:r>
      <w:r w:rsidR="00EB6AB7" w:rsidRPr="00D41E55">
        <w:rPr>
          <w:rFonts w:ascii="Arial" w:hAnsi="Arial" w:cs="Arial"/>
        </w:rPr>
        <w:t>.</w:t>
      </w:r>
      <w:r w:rsidR="002F3D62" w:rsidRPr="00D41E55">
        <w:rPr>
          <w:rFonts w:ascii="Arial" w:hAnsi="Arial" w:cs="Arial"/>
        </w:rPr>
        <w:t xml:space="preserve"> </w:t>
      </w:r>
    </w:p>
    <w:p w14:paraId="0EE91120" w14:textId="338D11BD" w:rsidR="009F07BD" w:rsidRDefault="00E148E6" w:rsidP="00E148E6">
      <w:pPr>
        <w:pStyle w:val="Prrafodelista"/>
        <w:numPr>
          <w:ilvl w:val="0"/>
          <w:numId w:val="10"/>
        </w:numPr>
        <w:jc w:val="both"/>
        <w:rPr>
          <w:rFonts w:ascii="Arial" w:hAnsi="Arial" w:cs="Arial"/>
        </w:rPr>
      </w:pPr>
      <w:r>
        <w:rPr>
          <w:rFonts w:ascii="Arial" w:hAnsi="Arial" w:cs="Arial"/>
        </w:rPr>
        <w:t xml:space="preserve">Se recomienda dar cumplimiento a lo establecido en </w:t>
      </w:r>
      <w:r w:rsidR="00BF3F76" w:rsidRPr="008940B9">
        <w:rPr>
          <w:rFonts w:ascii="Arial" w:hAnsi="Arial" w:cs="Arial"/>
        </w:rPr>
        <w:t xml:space="preserve">el artículo </w:t>
      </w:r>
      <w:r w:rsidR="00BF3F76">
        <w:rPr>
          <w:rFonts w:ascii="Arial" w:hAnsi="Arial" w:cs="Arial"/>
        </w:rPr>
        <w:t>125 de la Ley 2220 de 2022</w:t>
      </w:r>
      <w:r>
        <w:rPr>
          <w:rFonts w:ascii="Arial" w:hAnsi="Arial" w:cs="Arial"/>
        </w:rPr>
        <w:t xml:space="preserve">, es preciso recordar que allí se conjugan tanto el criterio del término </w:t>
      </w:r>
      <w:r w:rsidR="0011142F">
        <w:rPr>
          <w:rFonts w:ascii="Arial" w:hAnsi="Arial" w:cs="Arial"/>
        </w:rPr>
        <w:t xml:space="preserve">para la actuación del comité frente al estudio de procedencia para la eventual interposición de acción de repetición, con relación estrecha al pago de la última cuota; sin embargo, el mismo </w:t>
      </w:r>
      <w:r w:rsidR="004E47A6">
        <w:rPr>
          <w:rFonts w:ascii="Arial" w:hAnsi="Arial" w:cs="Arial"/>
        </w:rPr>
        <w:t xml:space="preserve">artículo </w:t>
      </w:r>
      <w:r w:rsidR="0011142F">
        <w:rPr>
          <w:rFonts w:ascii="Arial" w:hAnsi="Arial" w:cs="Arial"/>
        </w:rPr>
        <w:t xml:space="preserve"> aclara que esta obligación debe armonizarse con lo señalado en el Art. </w:t>
      </w:r>
      <w:r w:rsidR="0011142F" w:rsidRPr="004B6657">
        <w:rPr>
          <w:rFonts w:ascii="Arial" w:hAnsi="Arial" w:cs="Arial"/>
        </w:rPr>
        <w:t>192 de la Ley 1437 de 20</w:t>
      </w:r>
      <w:r w:rsidR="0011142F">
        <w:rPr>
          <w:rFonts w:ascii="Arial" w:hAnsi="Arial" w:cs="Arial"/>
        </w:rPr>
        <w:t>11</w:t>
      </w:r>
      <w:r w:rsidR="009F07BD">
        <w:rPr>
          <w:rFonts w:ascii="Arial" w:hAnsi="Arial" w:cs="Arial"/>
        </w:rPr>
        <w:t>; e</w:t>
      </w:r>
      <w:r w:rsidR="0011142F">
        <w:rPr>
          <w:rFonts w:ascii="Arial" w:hAnsi="Arial" w:cs="Arial"/>
        </w:rPr>
        <w:t xml:space="preserve">s decir, </w:t>
      </w:r>
      <w:r w:rsidR="009F07BD">
        <w:rPr>
          <w:rFonts w:ascii="Arial" w:hAnsi="Arial" w:cs="Arial"/>
        </w:rPr>
        <w:t xml:space="preserve"> como lo ha señalado la ANDJE en sus espacios y modos de capacitación, el deber del comité actuar en el análisis, deliberación y decisión correspondiente frente a la medida de acción de repetición respecto a los procesos fallados y ejecutoriados con la ESE HSJG</w:t>
      </w:r>
      <w:r w:rsidR="004659AD">
        <w:rPr>
          <w:rFonts w:ascii="Arial" w:hAnsi="Arial" w:cs="Arial"/>
        </w:rPr>
        <w:t xml:space="preserve">, de conformidad a lo que ocurra primero en los términos establecidos para el pago de las condenas proferidas en los fallos. </w:t>
      </w:r>
    </w:p>
    <w:p w14:paraId="17788A55" w14:textId="776E03B2" w:rsidR="00A81C4E" w:rsidRDefault="00DC048D" w:rsidP="003D7335">
      <w:pPr>
        <w:pStyle w:val="Prrafodelista"/>
        <w:numPr>
          <w:ilvl w:val="0"/>
          <w:numId w:val="10"/>
        </w:numPr>
        <w:jc w:val="both"/>
        <w:rPr>
          <w:rFonts w:ascii="Arial" w:hAnsi="Arial" w:cs="Arial"/>
        </w:rPr>
      </w:pPr>
      <w:r>
        <w:rPr>
          <w:rFonts w:ascii="Arial" w:hAnsi="Arial" w:cs="Arial"/>
        </w:rPr>
        <w:t xml:space="preserve">Dado a las recomendaciones sobre este particular en los informes que anteceden al presente, se reiteran </w:t>
      </w:r>
      <w:r w:rsidR="00150F8F">
        <w:rPr>
          <w:rFonts w:ascii="Arial" w:hAnsi="Arial" w:cs="Arial"/>
        </w:rPr>
        <w:t xml:space="preserve">dichas </w:t>
      </w:r>
      <w:r>
        <w:rPr>
          <w:rFonts w:ascii="Arial" w:hAnsi="Arial" w:cs="Arial"/>
        </w:rPr>
        <w:t>recomendac</w:t>
      </w:r>
      <w:r w:rsidR="00150F8F">
        <w:rPr>
          <w:rFonts w:ascii="Arial" w:hAnsi="Arial" w:cs="Arial"/>
        </w:rPr>
        <w:t xml:space="preserve">iones, teniendo en cuenta los términos de la </w:t>
      </w:r>
      <w:r w:rsidR="00150F8F" w:rsidRPr="004B6657">
        <w:rPr>
          <w:rFonts w:ascii="Arial" w:hAnsi="Arial" w:cs="Arial"/>
        </w:rPr>
        <w:t>Ley 2195 de 2022</w:t>
      </w:r>
      <w:r w:rsidR="00150F8F">
        <w:rPr>
          <w:rFonts w:ascii="Arial" w:hAnsi="Arial" w:cs="Arial"/>
        </w:rPr>
        <w:t xml:space="preserve"> los cuales fueron ampliados a </w:t>
      </w:r>
      <w:r w:rsidR="00150F8F" w:rsidRPr="004B6657">
        <w:rPr>
          <w:rFonts w:ascii="Arial" w:hAnsi="Arial" w:cs="Arial"/>
        </w:rPr>
        <w:t>5 años contados a partir del día siguiente de la fecha del pago</w:t>
      </w:r>
      <w:r w:rsidR="00150F8F">
        <w:rPr>
          <w:rFonts w:ascii="Arial" w:hAnsi="Arial" w:cs="Arial"/>
        </w:rPr>
        <w:t xml:space="preserve"> total</w:t>
      </w:r>
      <w:r w:rsidR="00150F8F" w:rsidRPr="004B6657">
        <w:rPr>
          <w:rFonts w:ascii="Arial" w:hAnsi="Arial" w:cs="Arial"/>
        </w:rPr>
        <w:t xml:space="preserve">, o, a más tardar desde el vencimiento del plazo con que cuenta la </w:t>
      </w:r>
      <w:r w:rsidR="00150F8F">
        <w:rPr>
          <w:rFonts w:ascii="Arial" w:hAnsi="Arial" w:cs="Arial"/>
        </w:rPr>
        <w:t xml:space="preserve">Entidad </w:t>
      </w:r>
      <w:r w:rsidR="00150F8F" w:rsidRPr="004B6657">
        <w:rPr>
          <w:rFonts w:ascii="Arial" w:hAnsi="Arial" w:cs="Arial"/>
        </w:rPr>
        <w:t>para el pago de condenas</w:t>
      </w:r>
      <w:r w:rsidR="00150F8F">
        <w:rPr>
          <w:rFonts w:ascii="Arial" w:hAnsi="Arial" w:cs="Arial"/>
        </w:rPr>
        <w:t xml:space="preserve">. Lo anterior, motivado a la ausencia de estas actuaciones en el marco del comité de acuerdo con lo evidenciado en las actas de las sesiones de los comités ordinarios en el periodo del segundo semestre 2025, como también, desde la óptica frente al pasivo que representan </w:t>
      </w:r>
      <w:r w:rsidR="004E47A6">
        <w:rPr>
          <w:rFonts w:ascii="Arial" w:hAnsi="Arial" w:cs="Arial"/>
        </w:rPr>
        <w:t>las pretensiones</w:t>
      </w:r>
      <w:r w:rsidR="00150F8F">
        <w:rPr>
          <w:rFonts w:ascii="Arial" w:hAnsi="Arial" w:cs="Arial"/>
        </w:rPr>
        <w:t xml:space="preserve"> de los procesos judiciales, de conformidad al cuadro de probabilidades. </w:t>
      </w:r>
    </w:p>
    <w:p w14:paraId="5290BD7F" w14:textId="77777777" w:rsidR="00AA6428" w:rsidRDefault="00AA6428" w:rsidP="00AA6428">
      <w:pPr>
        <w:pStyle w:val="Prrafodelista"/>
        <w:jc w:val="both"/>
        <w:rPr>
          <w:rFonts w:ascii="Arial" w:hAnsi="Arial" w:cs="Arial"/>
        </w:rPr>
      </w:pPr>
    </w:p>
    <w:p w14:paraId="67AD1893" w14:textId="77777777" w:rsidR="00693A5E" w:rsidRPr="00693A5E" w:rsidRDefault="00693A5E" w:rsidP="00693A5E">
      <w:pPr>
        <w:pStyle w:val="Prrafodelista"/>
        <w:jc w:val="both"/>
        <w:rPr>
          <w:rFonts w:ascii="Arial" w:hAnsi="Arial" w:cs="Arial"/>
        </w:rPr>
      </w:pPr>
    </w:p>
    <w:p w14:paraId="3B3E95CE" w14:textId="2EE49927" w:rsidR="009E1BCF" w:rsidRPr="00EE551E" w:rsidRDefault="00707C9D" w:rsidP="004E47A6">
      <w:pPr>
        <w:pStyle w:val="Prrafodelista"/>
        <w:numPr>
          <w:ilvl w:val="0"/>
          <w:numId w:val="7"/>
        </w:numPr>
        <w:ind w:left="-142" w:firstLine="0"/>
        <w:rPr>
          <w:rFonts w:ascii="Arial" w:hAnsi="Arial" w:cs="Arial"/>
        </w:rPr>
      </w:pPr>
      <w:r w:rsidRPr="00EE551E">
        <w:rPr>
          <w:rFonts w:ascii="Arial" w:hAnsi="Arial" w:cs="Arial"/>
          <w:b/>
        </w:rPr>
        <w:lastRenderedPageBreak/>
        <w:t xml:space="preserve">Periodicidad de las reuniones del Comité (Art. </w:t>
      </w:r>
      <w:r w:rsidR="00BF369A">
        <w:rPr>
          <w:rFonts w:ascii="Arial" w:hAnsi="Arial" w:cs="Arial"/>
          <w:b/>
        </w:rPr>
        <w:t>119 Ley 2220 de 2022)</w:t>
      </w:r>
      <w:r w:rsidRPr="00EE551E">
        <w:rPr>
          <w:rFonts w:ascii="Arial" w:hAnsi="Arial" w:cs="Arial"/>
        </w:rPr>
        <w:t>.</w:t>
      </w:r>
    </w:p>
    <w:p w14:paraId="51F2DAD5" w14:textId="320D1579" w:rsidR="003D6C5D" w:rsidRDefault="00904439" w:rsidP="00EE551E">
      <w:pPr>
        <w:jc w:val="both"/>
        <w:rPr>
          <w:rFonts w:ascii="Arial" w:hAnsi="Arial" w:cs="Arial"/>
        </w:rPr>
      </w:pPr>
      <w:r w:rsidRPr="004E47A6">
        <w:rPr>
          <w:rFonts w:ascii="Arial" w:hAnsi="Arial" w:cs="Arial"/>
        </w:rPr>
        <w:t xml:space="preserve">Se establece en el artículo </w:t>
      </w:r>
      <w:r w:rsidR="00AF46D1" w:rsidRPr="004E47A6">
        <w:rPr>
          <w:rFonts w:ascii="Arial" w:hAnsi="Arial" w:cs="Arial"/>
        </w:rPr>
        <w:t>119</w:t>
      </w:r>
      <w:r w:rsidR="00614D55" w:rsidRPr="004E47A6">
        <w:rPr>
          <w:rFonts w:ascii="Arial" w:hAnsi="Arial" w:cs="Arial"/>
        </w:rPr>
        <w:t xml:space="preserve"> </w:t>
      </w:r>
      <w:r w:rsidR="00305A86" w:rsidRPr="004E47A6">
        <w:rPr>
          <w:rFonts w:ascii="Arial" w:hAnsi="Arial" w:cs="Arial"/>
        </w:rPr>
        <w:t>d</w:t>
      </w:r>
      <w:r w:rsidR="004D6517" w:rsidRPr="004E47A6">
        <w:rPr>
          <w:rFonts w:ascii="Arial" w:hAnsi="Arial" w:cs="Arial"/>
        </w:rPr>
        <w:t>e</w:t>
      </w:r>
      <w:r w:rsidR="00AF46D1" w:rsidRPr="004E47A6">
        <w:rPr>
          <w:rFonts w:ascii="Arial" w:hAnsi="Arial" w:cs="Arial"/>
        </w:rPr>
        <w:t xml:space="preserve"> la Ley 2220 de 2022</w:t>
      </w:r>
      <w:r w:rsidR="00364D25" w:rsidRPr="004E47A6">
        <w:rPr>
          <w:rFonts w:ascii="Arial" w:hAnsi="Arial" w:cs="Arial"/>
        </w:rPr>
        <w:t>;</w:t>
      </w:r>
      <w:r w:rsidR="00614D55" w:rsidRPr="004E47A6">
        <w:rPr>
          <w:rFonts w:ascii="Arial" w:hAnsi="Arial" w:cs="Arial"/>
        </w:rPr>
        <w:t xml:space="preserve"> </w:t>
      </w:r>
      <w:r w:rsidR="00614D55" w:rsidRPr="004E47A6">
        <w:rPr>
          <w:rFonts w:ascii="Arial" w:hAnsi="Arial" w:cs="Arial"/>
          <w:color w:val="1F1F21"/>
        </w:rPr>
        <w:t xml:space="preserve">Resolución No 0390 de fecha 29 de abril de 2019 y la Resolución </w:t>
      </w:r>
      <w:r w:rsidR="00BF6207" w:rsidRPr="004E47A6">
        <w:rPr>
          <w:rFonts w:ascii="Arial" w:hAnsi="Arial" w:cs="Arial"/>
          <w:color w:val="1F1F21"/>
        </w:rPr>
        <w:t>0335</w:t>
      </w:r>
      <w:r w:rsidR="00614D55" w:rsidRPr="004E47A6">
        <w:rPr>
          <w:rFonts w:ascii="Arial" w:hAnsi="Arial" w:cs="Arial"/>
          <w:color w:val="1F1F21"/>
        </w:rPr>
        <w:t xml:space="preserve"> de </w:t>
      </w:r>
      <w:r w:rsidR="00BF6207" w:rsidRPr="004E47A6">
        <w:rPr>
          <w:rFonts w:ascii="Arial" w:hAnsi="Arial" w:cs="Arial"/>
          <w:color w:val="1F1F21"/>
        </w:rPr>
        <w:t>31</w:t>
      </w:r>
      <w:r w:rsidR="00614D55" w:rsidRPr="004E47A6">
        <w:rPr>
          <w:rFonts w:ascii="Arial" w:hAnsi="Arial" w:cs="Arial"/>
          <w:color w:val="1F1F21"/>
        </w:rPr>
        <w:t xml:space="preserve"> de </w:t>
      </w:r>
      <w:r w:rsidR="00BF6207" w:rsidRPr="004E47A6">
        <w:rPr>
          <w:rFonts w:ascii="Arial" w:hAnsi="Arial" w:cs="Arial"/>
          <w:color w:val="1F1F21"/>
        </w:rPr>
        <w:t xml:space="preserve">marzo </w:t>
      </w:r>
      <w:r w:rsidR="00614D55" w:rsidRPr="004E47A6">
        <w:rPr>
          <w:rFonts w:ascii="Arial" w:hAnsi="Arial" w:cs="Arial"/>
          <w:color w:val="1F1F21"/>
        </w:rPr>
        <w:t>de 20</w:t>
      </w:r>
      <w:r w:rsidR="00BF6207" w:rsidRPr="004E47A6">
        <w:rPr>
          <w:rFonts w:ascii="Arial" w:hAnsi="Arial" w:cs="Arial"/>
          <w:color w:val="1F1F21"/>
        </w:rPr>
        <w:t>23</w:t>
      </w:r>
      <w:r w:rsidR="00614D55" w:rsidRPr="004E47A6">
        <w:rPr>
          <w:rFonts w:ascii="Arial" w:hAnsi="Arial" w:cs="Arial"/>
          <w:color w:val="1F1F21"/>
        </w:rPr>
        <w:t>,</w:t>
      </w:r>
      <w:r w:rsidRPr="004E47A6">
        <w:rPr>
          <w:rFonts w:ascii="Arial" w:hAnsi="Arial" w:cs="Arial"/>
        </w:rPr>
        <w:t xml:space="preserve"> la periodicidad de las reuniones del Comité de Conciliación, en la cual señala que </w:t>
      </w:r>
      <w:r w:rsidRPr="004E47A6">
        <w:rPr>
          <w:rFonts w:ascii="Arial" w:hAnsi="Arial" w:cs="Arial"/>
          <w:i/>
        </w:rPr>
        <w:t>“se reunirá no menos de dos veces al mes, y cuando las circunstancias lo exijan”</w:t>
      </w:r>
      <w:r w:rsidR="009E1BCF" w:rsidRPr="004E47A6">
        <w:rPr>
          <w:rFonts w:ascii="Arial" w:hAnsi="Arial" w:cs="Arial"/>
          <w:i/>
        </w:rPr>
        <w:t xml:space="preserve">. </w:t>
      </w:r>
      <w:r w:rsidR="00D7738F" w:rsidRPr="004E47A6">
        <w:rPr>
          <w:rFonts w:ascii="Arial" w:hAnsi="Arial" w:cs="Arial"/>
        </w:rPr>
        <w:t>de acuerdo con lo verificado por la Oficina de Control Interno de Gestión, se evidencia lo siguiente:</w:t>
      </w:r>
    </w:p>
    <w:p w14:paraId="52502E68" w14:textId="2DB7DF6E" w:rsidR="00BA0C7F" w:rsidRPr="00AA6428" w:rsidRDefault="00BA0C7F" w:rsidP="00D7738F">
      <w:pPr>
        <w:pStyle w:val="Sinespaciado"/>
        <w:jc w:val="center"/>
        <w:rPr>
          <w:rFonts w:ascii="Arial" w:hAnsi="Arial" w:cs="Arial"/>
          <w:b/>
          <w:bCs/>
        </w:rPr>
      </w:pPr>
      <w:r w:rsidRPr="00AA6428">
        <w:rPr>
          <w:rFonts w:ascii="Arial" w:hAnsi="Arial" w:cs="Arial"/>
          <w:b/>
          <w:bCs/>
          <w:lang w:eastAsia="es-CO"/>
        </w:rPr>
        <w:t>COMITÉ DE CONCILIACIÓN Y DEFENSA JUDICIAL DE LA E.S.E HOSPITAL SAN JOSE DEL GUAVIARE</w:t>
      </w:r>
    </w:p>
    <w:p w14:paraId="791631D4" w14:textId="47450157" w:rsidR="00ED7946" w:rsidRPr="00AA6428" w:rsidRDefault="00BA0C7F" w:rsidP="00D7738F">
      <w:pPr>
        <w:pStyle w:val="Sinespaciado"/>
        <w:jc w:val="center"/>
        <w:rPr>
          <w:rFonts w:ascii="Arial" w:hAnsi="Arial" w:cs="Arial"/>
          <w:b/>
          <w:bCs/>
          <w:lang w:eastAsia="es-CO"/>
        </w:rPr>
      </w:pPr>
      <w:r w:rsidRPr="00AA6428">
        <w:rPr>
          <w:rFonts w:ascii="Arial" w:hAnsi="Arial" w:cs="Arial"/>
          <w:b/>
          <w:bCs/>
          <w:lang w:eastAsia="es-CO"/>
        </w:rPr>
        <w:t>I</w:t>
      </w:r>
      <w:r w:rsidR="00A35DE0" w:rsidRPr="00AA6428">
        <w:rPr>
          <w:rFonts w:ascii="Arial" w:hAnsi="Arial" w:cs="Arial"/>
          <w:b/>
          <w:bCs/>
          <w:lang w:eastAsia="es-CO"/>
        </w:rPr>
        <w:t>I</w:t>
      </w:r>
      <w:r w:rsidRPr="00AA6428">
        <w:rPr>
          <w:rFonts w:ascii="Arial" w:hAnsi="Arial" w:cs="Arial"/>
          <w:b/>
          <w:bCs/>
          <w:lang w:eastAsia="es-CO"/>
        </w:rPr>
        <w:t xml:space="preserve"> SEMESTRE DE  2025</w:t>
      </w:r>
    </w:p>
    <w:p w14:paraId="2F5BDA46" w14:textId="0DB17792" w:rsidR="00D7738F" w:rsidRPr="00D7738F" w:rsidRDefault="00D7738F" w:rsidP="00D7738F">
      <w:pPr>
        <w:rPr>
          <w:rFonts w:ascii="Century Gothic" w:hAnsi="Century Gothic" w:cs="Arial"/>
          <w:color w:val="1F1F21"/>
          <w:sz w:val="16"/>
          <w:szCs w:val="16"/>
        </w:rPr>
      </w:pPr>
      <w:r w:rsidRPr="00C57AEB">
        <w:rPr>
          <w:rFonts w:ascii="Century Gothic" w:hAnsi="Century Gothic" w:cs="Arial"/>
          <w:color w:val="1F1F21"/>
          <w:sz w:val="16"/>
          <w:szCs w:val="16"/>
        </w:rPr>
        <w:t xml:space="preserve">Cuadro No. 2 Verificación Cumplimiento de Comités y Actas. </w:t>
      </w:r>
    </w:p>
    <w:tbl>
      <w:tblPr>
        <w:tblW w:w="10348" w:type="dxa"/>
        <w:tblInd w:w="-714" w:type="dxa"/>
        <w:tblLayout w:type="fixed"/>
        <w:tblCellMar>
          <w:left w:w="70" w:type="dxa"/>
          <w:right w:w="70" w:type="dxa"/>
        </w:tblCellMar>
        <w:tblLook w:val="04A0" w:firstRow="1" w:lastRow="0" w:firstColumn="1" w:lastColumn="0" w:noHBand="0" w:noVBand="1"/>
      </w:tblPr>
      <w:tblGrid>
        <w:gridCol w:w="425"/>
        <w:gridCol w:w="1135"/>
        <w:gridCol w:w="567"/>
        <w:gridCol w:w="709"/>
        <w:gridCol w:w="567"/>
        <w:gridCol w:w="567"/>
        <w:gridCol w:w="2126"/>
        <w:gridCol w:w="1843"/>
        <w:gridCol w:w="2409"/>
      </w:tblGrid>
      <w:tr w:rsidR="005E3147" w:rsidRPr="004E47A6" w14:paraId="3C4EE132" w14:textId="77777777" w:rsidTr="00181EC3">
        <w:trPr>
          <w:trHeight w:val="735"/>
          <w:tblHeader/>
        </w:trPr>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0B582D"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ITEM</w:t>
            </w:r>
          </w:p>
        </w:tc>
        <w:tc>
          <w:tcPr>
            <w:tcW w:w="11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342A578"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DIA Y MES</w:t>
            </w:r>
          </w:p>
        </w:tc>
        <w:tc>
          <w:tcPr>
            <w:tcW w:w="5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ED2AE61"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CONVOCATORIA </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378AB84"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LISTA DE ASISTENCIA </w:t>
            </w:r>
          </w:p>
        </w:tc>
        <w:tc>
          <w:tcPr>
            <w:tcW w:w="5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7588620"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No. ACTA</w:t>
            </w:r>
          </w:p>
        </w:tc>
        <w:tc>
          <w:tcPr>
            <w:tcW w:w="5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A1E42AF"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FICHA TECNICA</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5F0EADF"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CUMPLIMIENTO DE COMPROMISOS</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66F48CC" w14:textId="77777777" w:rsidR="005E3147" w:rsidRPr="004E47A6" w:rsidRDefault="005E3147">
            <w:pPr>
              <w:spacing w:after="0" w:line="240" w:lineRule="auto"/>
              <w:jc w:val="center"/>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OBSERVACIONES</w:t>
            </w:r>
          </w:p>
        </w:tc>
        <w:tc>
          <w:tcPr>
            <w:tcW w:w="24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648A781" w14:textId="77777777" w:rsidR="005E3147" w:rsidRPr="004E47A6" w:rsidRDefault="005E3147" w:rsidP="00DD412A">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b/>
                <w:bCs/>
                <w:color w:val="000000"/>
                <w:sz w:val="16"/>
                <w:szCs w:val="16"/>
                <w:lang w:eastAsia="es-CO"/>
              </w:rPr>
              <w:t>COMROMISOS</w:t>
            </w:r>
          </w:p>
        </w:tc>
      </w:tr>
      <w:tr w:rsidR="003458BB" w:rsidRPr="004E47A6" w14:paraId="308F3648" w14:textId="77777777" w:rsidTr="00181EC3">
        <w:trPr>
          <w:trHeight w:val="966"/>
        </w:trPr>
        <w:tc>
          <w:tcPr>
            <w:tcW w:w="425" w:type="dxa"/>
            <w:tcBorders>
              <w:top w:val="nil"/>
              <w:left w:val="single" w:sz="4" w:space="0" w:color="auto"/>
              <w:bottom w:val="single" w:sz="4" w:space="0" w:color="auto"/>
              <w:right w:val="single" w:sz="4" w:space="0" w:color="auto"/>
            </w:tcBorders>
            <w:vAlign w:val="center"/>
          </w:tcPr>
          <w:p w14:paraId="39221321" w14:textId="68D426C5" w:rsidR="003458BB" w:rsidRPr="004E47A6" w:rsidRDefault="003458BB" w:rsidP="003458BB">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p>
        </w:tc>
        <w:tc>
          <w:tcPr>
            <w:tcW w:w="1135" w:type="dxa"/>
            <w:tcBorders>
              <w:top w:val="nil"/>
              <w:left w:val="nil"/>
              <w:bottom w:val="single" w:sz="4" w:space="0" w:color="auto"/>
              <w:right w:val="single" w:sz="4" w:space="0" w:color="auto"/>
            </w:tcBorders>
            <w:vAlign w:val="center"/>
          </w:tcPr>
          <w:p w14:paraId="6B44BC44" w14:textId="1BF2FFBA" w:rsidR="003458BB" w:rsidRPr="004E47A6" w:rsidRDefault="003458BB" w:rsidP="003458BB">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4/07/2025</w:t>
            </w:r>
          </w:p>
        </w:tc>
        <w:tc>
          <w:tcPr>
            <w:tcW w:w="567" w:type="dxa"/>
            <w:tcBorders>
              <w:top w:val="nil"/>
              <w:left w:val="nil"/>
              <w:bottom w:val="single" w:sz="4" w:space="0" w:color="auto"/>
              <w:right w:val="single" w:sz="4" w:space="0" w:color="auto"/>
            </w:tcBorders>
            <w:vAlign w:val="center"/>
          </w:tcPr>
          <w:p w14:paraId="46F77064" w14:textId="69DA94A6" w:rsidR="003458BB" w:rsidRPr="004E47A6" w:rsidRDefault="00AB0025" w:rsidP="003458BB">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1D9F978E" w14:textId="77777777" w:rsidR="003458BB" w:rsidRPr="004E47A6" w:rsidRDefault="003458BB" w:rsidP="003458BB">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0E85D34B" w14:textId="2A55F678" w:rsidR="003458BB" w:rsidRPr="004E47A6" w:rsidRDefault="003458BB" w:rsidP="003458BB">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13</w:t>
            </w:r>
          </w:p>
        </w:tc>
        <w:tc>
          <w:tcPr>
            <w:tcW w:w="567" w:type="dxa"/>
            <w:tcBorders>
              <w:top w:val="nil"/>
              <w:left w:val="nil"/>
              <w:bottom w:val="single" w:sz="4" w:space="0" w:color="auto"/>
              <w:right w:val="single" w:sz="4" w:space="0" w:color="auto"/>
            </w:tcBorders>
            <w:vAlign w:val="center"/>
          </w:tcPr>
          <w:p w14:paraId="3F079A45" w14:textId="7BFE0E23" w:rsidR="003458BB" w:rsidRPr="004E47A6" w:rsidRDefault="003458BB" w:rsidP="003458BB">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2126" w:type="dxa"/>
            <w:tcBorders>
              <w:top w:val="nil"/>
              <w:left w:val="nil"/>
              <w:bottom w:val="single" w:sz="4" w:space="0" w:color="auto"/>
              <w:right w:val="single" w:sz="4" w:space="0" w:color="auto"/>
            </w:tcBorders>
            <w:vAlign w:val="center"/>
          </w:tcPr>
          <w:p w14:paraId="7EFC59C1" w14:textId="77777777" w:rsidR="003458BB" w:rsidRPr="004E47A6" w:rsidRDefault="003458BB" w:rsidP="003458BB">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320C4836" w14:textId="71748BDD" w:rsidR="003458BB" w:rsidRPr="004E47A6" w:rsidRDefault="0034534F" w:rsidP="003458B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3458BB" w:rsidRPr="004E47A6">
              <w:rPr>
                <w:rFonts w:ascii="Calibri" w:eastAsia="Times New Roman" w:hAnsi="Calibri" w:cs="Calibri"/>
                <w:color w:val="000000"/>
                <w:sz w:val="16"/>
                <w:szCs w:val="16"/>
                <w:lang w:eastAsia="es-CO"/>
              </w:rPr>
              <w:t xml:space="preserve"> (Mesa de trabajo entre Cartera y Jurídica para verificación del procedimiento de recuperación de cartera). No se evidencia cumplimiento. </w:t>
            </w:r>
          </w:p>
          <w:p w14:paraId="1C3B0647" w14:textId="0C259BAA" w:rsidR="003458BB" w:rsidRPr="004E47A6" w:rsidRDefault="0034534F" w:rsidP="003458B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8C257B" w:rsidRPr="004E47A6">
              <w:rPr>
                <w:rFonts w:ascii="Calibri" w:eastAsia="Times New Roman" w:hAnsi="Calibri" w:cs="Calibri"/>
                <w:color w:val="000000"/>
                <w:sz w:val="16"/>
                <w:szCs w:val="16"/>
                <w:lang w:eastAsia="es-CO"/>
              </w:rPr>
              <w:t xml:space="preserve"> Representante judicial y contabilidad: </w:t>
            </w:r>
            <w:r w:rsidR="003458BB" w:rsidRPr="004E47A6">
              <w:rPr>
                <w:rFonts w:ascii="Calibri" w:eastAsia="Times New Roman" w:hAnsi="Calibri" w:cs="Calibri"/>
                <w:color w:val="000000"/>
                <w:sz w:val="16"/>
                <w:szCs w:val="16"/>
                <w:lang w:eastAsia="es-CO"/>
              </w:rPr>
              <w:t xml:space="preserve"> socializar instructivo y cuadro de probabilidades. No se evidencia cumplimiento.</w:t>
            </w:r>
            <w:r w:rsidR="005F62A4" w:rsidRPr="004E47A6">
              <w:rPr>
                <w:rFonts w:ascii="Calibri" w:eastAsia="Times New Roman" w:hAnsi="Calibri" w:cs="Calibri"/>
                <w:color w:val="000000"/>
                <w:sz w:val="16"/>
                <w:szCs w:val="16"/>
                <w:lang w:eastAsia="es-CO"/>
              </w:rPr>
              <w:br/>
            </w:r>
            <w:r w:rsidRPr="004E47A6">
              <w:rPr>
                <w:rFonts w:ascii="Calibri" w:eastAsia="Times New Roman" w:hAnsi="Calibri" w:cs="Calibri"/>
                <w:color w:val="000000"/>
                <w:sz w:val="16"/>
                <w:szCs w:val="16"/>
                <w:lang w:eastAsia="es-CO"/>
              </w:rPr>
              <w:t>3</w:t>
            </w:r>
            <w:r w:rsidR="00A37E63" w:rsidRPr="004E47A6">
              <w:rPr>
                <w:rFonts w:ascii="Calibri" w:eastAsia="Times New Roman" w:hAnsi="Calibri" w:cs="Calibri"/>
                <w:color w:val="000000"/>
                <w:sz w:val="16"/>
                <w:szCs w:val="16"/>
                <w:lang w:eastAsia="es-CO"/>
              </w:rPr>
              <w:t xml:space="preserve"> </w:t>
            </w:r>
            <w:r w:rsidR="005F62A4" w:rsidRPr="004E47A6">
              <w:rPr>
                <w:rFonts w:ascii="Calibri" w:eastAsia="Times New Roman" w:hAnsi="Calibri" w:cs="Calibri"/>
                <w:color w:val="000000"/>
                <w:sz w:val="16"/>
                <w:szCs w:val="16"/>
                <w:lang w:eastAsia="es-CO"/>
              </w:rPr>
              <w:t>Se dio cumplimiento al envió del cuadro de probabilidades al área de contabilidad.</w:t>
            </w:r>
          </w:p>
          <w:p w14:paraId="21B6217C" w14:textId="5C389F74" w:rsidR="003458BB" w:rsidRPr="004E47A6" w:rsidRDefault="003458BB" w:rsidP="003458BB">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No se generaron compromisos nuevos del comité anterior. </w:t>
            </w:r>
          </w:p>
        </w:tc>
        <w:tc>
          <w:tcPr>
            <w:tcW w:w="1843" w:type="dxa"/>
            <w:tcBorders>
              <w:top w:val="nil"/>
              <w:left w:val="nil"/>
              <w:bottom w:val="single" w:sz="4" w:space="0" w:color="auto"/>
              <w:right w:val="single" w:sz="4" w:space="0" w:color="auto"/>
            </w:tcBorders>
            <w:vAlign w:val="center"/>
          </w:tcPr>
          <w:p w14:paraId="3273701B" w14:textId="76E61908" w:rsidR="003458BB" w:rsidRPr="004E47A6" w:rsidRDefault="00EA6A60" w:rsidP="003458B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Objetivo: </w:t>
            </w:r>
            <w:r w:rsidR="007F1040" w:rsidRPr="004E47A6">
              <w:rPr>
                <w:rFonts w:ascii="Calibri" w:eastAsia="Times New Roman" w:hAnsi="Calibri" w:cs="Calibri"/>
                <w:color w:val="000000"/>
                <w:sz w:val="16"/>
                <w:szCs w:val="16"/>
                <w:lang w:eastAsia="es-CO"/>
              </w:rPr>
              <w:t xml:space="preserve"> CCDJ: </w:t>
            </w:r>
            <w:r w:rsidR="003458BB" w:rsidRPr="004E47A6">
              <w:rPr>
                <w:rFonts w:ascii="Calibri" w:eastAsia="Times New Roman" w:hAnsi="Calibri" w:cs="Calibri"/>
                <w:color w:val="000000"/>
                <w:sz w:val="16"/>
                <w:szCs w:val="16"/>
                <w:lang w:eastAsia="es-CO"/>
              </w:rPr>
              <w:t>Socialización de aspectos contractuales para evitar la configuración del contrato realidad en la</w:t>
            </w:r>
            <w:r w:rsidRPr="004E47A6">
              <w:rPr>
                <w:rFonts w:ascii="Calibri" w:eastAsia="Times New Roman" w:hAnsi="Calibri" w:cs="Calibri"/>
                <w:color w:val="000000"/>
                <w:sz w:val="16"/>
                <w:szCs w:val="16"/>
                <w:lang w:eastAsia="es-CO"/>
              </w:rPr>
              <w:t xml:space="preserve"> contratación por prestación de servicios.</w:t>
            </w:r>
          </w:p>
          <w:p w14:paraId="632F5269" w14:textId="2D356A3A" w:rsidR="002A3E2D" w:rsidRPr="004E47A6" w:rsidRDefault="002A3E2D" w:rsidP="003458BB">
            <w:pPr>
              <w:spacing w:after="0" w:line="240" w:lineRule="auto"/>
              <w:jc w:val="both"/>
              <w:rPr>
                <w:rFonts w:ascii="Calibri" w:eastAsia="Times New Roman" w:hAnsi="Calibri" w:cs="Calibri"/>
                <w:color w:val="000000"/>
                <w:sz w:val="16"/>
                <w:szCs w:val="16"/>
                <w:lang w:eastAsia="es-CO"/>
              </w:rPr>
            </w:pPr>
          </w:p>
        </w:tc>
        <w:tc>
          <w:tcPr>
            <w:tcW w:w="2409" w:type="dxa"/>
            <w:tcBorders>
              <w:top w:val="nil"/>
              <w:left w:val="nil"/>
              <w:bottom w:val="single" w:sz="4" w:space="0" w:color="auto"/>
              <w:right w:val="single" w:sz="4" w:space="0" w:color="auto"/>
            </w:tcBorders>
            <w:vAlign w:val="center"/>
          </w:tcPr>
          <w:p w14:paraId="2979611C" w14:textId="5E5A9D73" w:rsidR="003458BB" w:rsidRPr="004E47A6" w:rsidRDefault="003458BB" w:rsidP="003458B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Sin compromisos.</w:t>
            </w:r>
          </w:p>
        </w:tc>
      </w:tr>
      <w:tr w:rsidR="00AB0025" w:rsidRPr="004E47A6" w14:paraId="236120E3" w14:textId="77777777" w:rsidTr="00181EC3">
        <w:trPr>
          <w:trHeight w:val="966"/>
        </w:trPr>
        <w:tc>
          <w:tcPr>
            <w:tcW w:w="425" w:type="dxa"/>
            <w:tcBorders>
              <w:top w:val="nil"/>
              <w:left w:val="single" w:sz="4" w:space="0" w:color="auto"/>
              <w:bottom w:val="single" w:sz="4" w:space="0" w:color="auto"/>
              <w:right w:val="single" w:sz="4" w:space="0" w:color="auto"/>
            </w:tcBorders>
            <w:vAlign w:val="center"/>
          </w:tcPr>
          <w:p w14:paraId="6347F0C5" w14:textId="0FFDB522" w:rsidR="00AB0025" w:rsidRPr="004E47A6" w:rsidRDefault="00AB0025" w:rsidP="00AB0025">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p>
        </w:tc>
        <w:tc>
          <w:tcPr>
            <w:tcW w:w="1135" w:type="dxa"/>
            <w:tcBorders>
              <w:top w:val="nil"/>
              <w:left w:val="nil"/>
              <w:bottom w:val="single" w:sz="4" w:space="0" w:color="auto"/>
              <w:right w:val="single" w:sz="4" w:space="0" w:color="auto"/>
            </w:tcBorders>
            <w:vAlign w:val="center"/>
          </w:tcPr>
          <w:p w14:paraId="59EC94F3" w14:textId="06E7C122" w:rsidR="00AB0025" w:rsidRPr="004E47A6" w:rsidRDefault="008577D6" w:rsidP="00AB0025">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22</w:t>
            </w:r>
            <w:r w:rsidR="00AB0025" w:rsidRPr="004E47A6">
              <w:rPr>
                <w:rFonts w:ascii="Calibri" w:eastAsia="Times New Roman" w:hAnsi="Calibri" w:cs="Calibri"/>
                <w:color w:val="000000"/>
                <w:sz w:val="16"/>
                <w:szCs w:val="16"/>
                <w:lang w:eastAsia="es-CO"/>
              </w:rPr>
              <w:t>/07/2025</w:t>
            </w:r>
          </w:p>
        </w:tc>
        <w:tc>
          <w:tcPr>
            <w:tcW w:w="567" w:type="dxa"/>
            <w:tcBorders>
              <w:top w:val="nil"/>
              <w:left w:val="nil"/>
              <w:bottom w:val="single" w:sz="4" w:space="0" w:color="auto"/>
              <w:right w:val="single" w:sz="4" w:space="0" w:color="auto"/>
            </w:tcBorders>
            <w:vAlign w:val="center"/>
          </w:tcPr>
          <w:p w14:paraId="641B10E2" w14:textId="30E7B60B" w:rsidR="00AB0025" w:rsidRPr="004E47A6" w:rsidRDefault="00AB0025" w:rsidP="00AB0025">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7D638970" w14:textId="443F7FB7" w:rsidR="00AB0025" w:rsidRPr="004E47A6" w:rsidRDefault="00AB0025" w:rsidP="00AB0025">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6E9C77A2" w14:textId="7C9C528E" w:rsidR="00AB0025" w:rsidRPr="004E47A6" w:rsidRDefault="00AB0025" w:rsidP="00AB0025">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14</w:t>
            </w:r>
          </w:p>
        </w:tc>
        <w:tc>
          <w:tcPr>
            <w:tcW w:w="567" w:type="dxa"/>
            <w:tcBorders>
              <w:top w:val="nil"/>
              <w:left w:val="nil"/>
              <w:bottom w:val="single" w:sz="4" w:space="0" w:color="auto"/>
              <w:right w:val="single" w:sz="4" w:space="0" w:color="auto"/>
            </w:tcBorders>
            <w:vAlign w:val="center"/>
          </w:tcPr>
          <w:p w14:paraId="03A67C10" w14:textId="2B1F6BF7" w:rsidR="00AB0025" w:rsidRPr="004E47A6" w:rsidRDefault="00AB0025" w:rsidP="00AB0025">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2126" w:type="dxa"/>
            <w:tcBorders>
              <w:top w:val="nil"/>
              <w:left w:val="nil"/>
              <w:bottom w:val="single" w:sz="4" w:space="0" w:color="auto"/>
              <w:right w:val="single" w:sz="4" w:space="0" w:color="auto"/>
            </w:tcBorders>
            <w:vAlign w:val="center"/>
          </w:tcPr>
          <w:p w14:paraId="08CC29E6" w14:textId="77777777" w:rsidR="005563B7" w:rsidRPr="004E47A6" w:rsidRDefault="005563B7" w:rsidP="005563B7">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1B7021F1" w14:textId="067F93BC" w:rsidR="005563B7" w:rsidRPr="004E47A6" w:rsidRDefault="0034534F" w:rsidP="005563B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5563B7" w:rsidRPr="004E47A6">
              <w:rPr>
                <w:rFonts w:ascii="Calibri" w:eastAsia="Times New Roman" w:hAnsi="Calibri" w:cs="Calibri"/>
                <w:color w:val="000000"/>
                <w:sz w:val="16"/>
                <w:szCs w:val="16"/>
                <w:lang w:eastAsia="es-CO"/>
              </w:rPr>
              <w:t xml:space="preserve"> (Mesa de trabajo entre Cartera y Jurídica para verificación del procedimiento de recuperación de cartera). No se evidencia cumplimiento. </w:t>
            </w:r>
          </w:p>
          <w:p w14:paraId="24F22F2E" w14:textId="019B026C" w:rsidR="00AB0025" w:rsidRPr="004E47A6" w:rsidRDefault="0034534F" w:rsidP="005563B7">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color w:val="000000"/>
                <w:sz w:val="16"/>
                <w:szCs w:val="16"/>
                <w:lang w:eastAsia="es-CO"/>
              </w:rPr>
              <w:t>2</w:t>
            </w:r>
            <w:r w:rsidR="005563B7" w:rsidRPr="004E47A6">
              <w:rPr>
                <w:rFonts w:ascii="Calibri" w:eastAsia="Times New Roman" w:hAnsi="Calibri" w:cs="Calibri"/>
                <w:color w:val="000000"/>
                <w:sz w:val="16"/>
                <w:szCs w:val="16"/>
                <w:lang w:eastAsia="es-CO"/>
              </w:rPr>
              <w:t xml:space="preserve"> socializar instructivo y cuadro de probabilidades. No se evidencia cumplimiento.</w:t>
            </w:r>
            <w:r w:rsidR="005563B7" w:rsidRPr="004E47A6">
              <w:rPr>
                <w:rFonts w:ascii="Calibri" w:eastAsia="Times New Roman" w:hAnsi="Calibri" w:cs="Calibri"/>
                <w:color w:val="000000"/>
                <w:sz w:val="16"/>
                <w:szCs w:val="16"/>
                <w:lang w:eastAsia="es-CO"/>
              </w:rPr>
              <w:br/>
            </w:r>
          </w:p>
        </w:tc>
        <w:tc>
          <w:tcPr>
            <w:tcW w:w="1843" w:type="dxa"/>
            <w:tcBorders>
              <w:top w:val="nil"/>
              <w:left w:val="nil"/>
              <w:bottom w:val="single" w:sz="4" w:space="0" w:color="auto"/>
              <w:right w:val="single" w:sz="4" w:space="0" w:color="auto"/>
            </w:tcBorders>
            <w:vAlign w:val="center"/>
          </w:tcPr>
          <w:p w14:paraId="171611C5" w14:textId="1A277F99" w:rsidR="00AB0025" w:rsidRPr="004E47A6" w:rsidRDefault="000F0012" w:rsidP="00AB002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Objetivo: </w:t>
            </w:r>
          </w:p>
          <w:p w14:paraId="367F2B8A" w14:textId="0A2686C8" w:rsidR="00147F8E" w:rsidRPr="004E47A6" w:rsidRDefault="00147F8E" w:rsidP="00AB002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Viabilidad </w:t>
            </w:r>
            <w:r w:rsidR="007820BA" w:rsidRPr="004E47A6">
              <w:rPr>
                <w:rFonts w:ascii="Calibri" w:eastAsia="Times New Roman" w:hAnsi="Calibri" w:cs="Calibri"/>
                <w:color w:val="000000"/>
                <w:sz w:val="16"/>
                <w:szCs w:val="16"/>
                <w:lang w:eastAsia="es-CO"/>
              </w:rPr>
              <w:t xml:space="preserve">de pago a la empresa IMEC S.A. E.S.P por concepto de deuda derivada del contrato </w:t>
            </w:r>
            <w:r w:rsidRPr="004E47A6">
              <w:rPr>
                <w:rFonts w:ascii="Calibri" w:eastAsia="Times New Roman" w:hAnsi="Calibri" w:cs="Calibri"/>
                <w:color w:val="000000"/>
                <w:sz w:val="16"/>
                <w:szCs w:val="16"/>
                <w:lang w:eastAsia="es-CO"/>
              </w:rPr>
              <w:t>790/2028.</w:t>
            </w:r>
          </w:p>
          <w:p w14:paraId="31135ADD" w14:textId="77777777" w:rsidR="00147F8E" w:rsidRPr="004E47A6" w:rsidRDefault="00147F8E" w:rsidP="00AB0025">
            <w:pPr>
              <w:spacing w:after="0" w:line="240" w:lineRule="auto"/>
              <w:jc w:val="both"/>
              <w:rPr>
                <w:rFonts w:ascii="Calibri" w:eastAsia="Times New Roman" w:hAnsi="Calibri" w:cs="Calibri"/>
                <w:color w:val="000000"/>
                <w:sz w:val="16"/>
                <w:szCs w:val="16"/>
                <w:lang w:eastAsia="es-CO"/>
              </w:rPr>
            </w:pPr>
          </w:p>
          <w:p w14:paraId="7A08C87B" w14:textId="20381A50" w:rsidR="00147F8E" w:rsidRPr="004E47A6" w:rsidRDefault="00147F8E" w:rsidP="00AB002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Solicitud de estudio para la contratación de firma especializada para la gestión y acciones jurídicas de cobro a 22 EPS que tienen deuda con el Hospital SJG.  Con carácter urgente por el riesgo de los recursos. </w:t>
            </w:r>
          </w:p>
        </w:tc>
        <w:tc>
          <w:tcPr>
            <w:tcW w:w="2409" w:type="dxa"/>
            <w:tcBorders>
              <w:top w:val="nil"/>
              <w:left w:val="nil"/>
              <w:bottom w:val="single" w:sz="4" w:space="0" w:color="auto"/>
              <w:right w:val="single" w:sz="4" w:space="0" w:color="auto"/>
            </w:tcBorders>
            <w:vAlign w:val="center"/>
          </w:tcPr>
          <w:p w14:paraId="45A50C13" w14:textId="3CF50AD1" w:rsidR="00AB0025" w:rsidRPr="004E47A6" w:rsidRDefault="00EA2CF2" w:rsidP="00AB002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5563B7" w:rsidRPr="004E47A6">
              <w:rPr>
                <w:rFonts w:ascii="Calibri" w:eastAsia="Times New Roman" w:hAnsi="Calibri" w:cs="Calibri"/>
                <w:color w:val="000000"/>
                <w:sz w:val="16"/>
                <w:szCs w:val="16"/>
                <w:lang w:eastAsia="es-CO"/>
              </w:rPr>
              <w:t xml:space="preserve">Dra. Dora Cuadrado, TH: Remitir información (Exp. Contrato </w:t>
            </w:r>
            <w:r w:rsidR="00147F8E" w:rsidRPr="004E47A6">
              <w:rPr>
                <w:rFonts w:ascii="Calibri" w:eastAsia="Times New Roman" w:hAnsi="Calibri" w:cs="Calibri"/>
                <w:color w:val="000000"/>
                <w:sz w:val="16"/>
                <w:szCs w:val="16"/>
                <w:lang w:eastAsia="es-CO"/>
              </w:rPr>
              <w:t>790 / 2018 y todos los soportes del mismo)</w:t>
            </w:r>
            <w:r w:rsidR="005563B7" w:rsidRPr="004E47A6">
              <w:rPr>
                <w:rFonts w:ascii="Calibri" w:eastAsia="Times New Roman" w:hAnsi="Calibri" w:cs="Calibri"/>
                <w:color w:val="000000"/>
                <w:sz w:val="16"/>
                <w:szCs w:val="16"/>
                <w:lang w:eastAsia="es-CO"/>
              </w:rPr>
              <w:t xml:space="preserve"> a la jurídica</w:t>
            </w:r>
            <w:r w:rsidR="00147F8E" w:rsidRPr="004E47A6">
              <w:rPr>
                <w:rFonts w:ascii="Calibri" w:eastAsia="Times New Roman" w:hAnsi="Calibri" w:cs="Calibri"/>
                <w:color w:val="000000"/>
                <w:sz w:val="16"/>
                <w:szCs w:val="16"/>
                <w:lang w:eastAsia="es-CO"/>
              </w:rPr>
              <w:t xml:space="preserve"> para realizar análisis de procedencia de la acción. (8/08/2025)</w:t>
            </w:r>
          </w:p>
          <w:p w14:paraId="423F6F3D" w14:textId="77777777" w:rsidR="00147F8E" w:rsidRPr="004E47A6" w:rsidRDefault="00147F8E" w:rsidP="00AB0025">
            <w:pPr>
              <w:spacing w:after="0" w:line="240" w:lineRule="auto"/>
              <w:jc w:val="both"/>
              <w:rPr>
                <w:rFonts w:ascii="Calibri" w:eastAsia="Times New Roman" w:hAnsi="Calibri" w:cs="Calibri"/>
                <w:color w:val="000000"/>
                <w:sz w:val="16"/>
                <w:szCs w:val="16"/>
                <w:lang w:eastAsia="es-CO"/>
              </w:rPr>
            </w:pPr>
          </w:p>
          <w:p w14:paraId="3E000F8B" w14:textId="41A11DEC" w:rsidR="00147F8E" w:rsidRPr="004E47A6" w:rsidRDefault="00EA2CF2" w:rsidP="00AB002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147F8E" w:rsidRPr="004E47A6">
              <w:rPr>
                <w:rFonts w:ascii="Calibri" w:eastAsia="Times New Roman" w:hAnsi="Calibri" w:cs="Calibri"/>
                <w:color w:val="000000"/>
                <w:sz w:val="16"/>
                <w:szCs w:val="16"/>
                <w:lang w:eastAsia="es-CO"/>
              </w:rPr>
              <w:t>Dra. Carolina Ospina, Jurídica: realizar análisis del expediente de IMEC y la procedencia de la acción. (28/08/2025)</w:t>
            </w:r>
          </w:p>
        </w:tc>
      </w:tr>
      <w:tr w:rsidR="008577D6" w:rsidRPr="004E47A6" w14:paraId="342548EC" w14:textId="77777777" w:rsidTr="00181EC3">
        <w:trPr>
          <w:trHeight w:val="966"/>
        </w:trPr>
        <w:tc>
          <w:tcPr>
            <w:tcW w:w="425" w:type="dxa"/>
            <w:tcBorders>
              <w:top w:val="nil"/>
              <w:left w:val="single" w:sz="4" w:space="0" w:color="auto"/>
              <w:bottom w:val="single" w:sz="4" w:space="0" w:color="auto"/>
              <w:right w:val="single" w:sz="4" w:space="0" w:color="auto"/>
            </w:tcBorders>
            <w:vAlign w:val="center"/>
          </w:tcPr>
          <w:p w14:paraId="016FEDEF" w14:textId="752CE6AE"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w:t>
            </w:r>
          </w:p>
        </w:tc>
        <w:tc>
          <w:tcPr>
            <w:tcW w:w="1135" w:type="dxa"/>
            <w:tcBorders>
              <w:top w:val="nil"/>
              <w:left w:val="nil"/>
              <w:bottom w:val="single" w:sz="4" w:space="0" w:color="auto"/>
              <w:right w:val="single" w:sz="4" w:space="0" w:color="auto"/>
            </w:tcBorders>
            <w:vAlign w:val="center"/>
          </w:tcPr>
          <w:p w14:paraId="3E07979B" w14:textId="7DB930BA"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05/08/2025</w:t>
            </w:r>
          </w:p>
        </w:tc>
        <w:tc>
          <w:tcPr>
            <w:tcW w:w="567" w:type="dxa"/>
            <w:tcBorders>
              <w:top w:val="nil"/>
              <w:left w:val="nil"/>
              <w:bottom w:val="single" w:sz="4" w:space="0" w:color="auto"/>
              <w:right w:val="single" w:sz="4" w:space="0" w:color="auto"/>
            </w:tcBorders>
            <w:vAlign w:val="center"/>
          </w:tcPr>
          <w:p w14:paraId="444FEE79" w14:textId="647B59F6"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497C831B" w14:textId="6B372C0C"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48BE72E8" w14:textId="7B202C33"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6C6D0C" w:rsidRPr="004E47A6">
              <w:rPr>
                <w:rFonts w:ascii="Calibri" w:eastAsia="Times New Roman" w:hAnsi="Calibri" w:cs="Calibri"/>
                <w:color w:val="000000"/>
                <w:sz w:val="16"/>
                <w:szCs w:val="16"/>
                <w:lang w:eastAsia="es-CO"/>
              </w:rPr>
              <w:t>5</w:t>
            </w:r>
          </w:p>
        </w:tc>
        <w:tc>
          <w:tcPr>
            <w:tcW w:w="567" w:type="dxa"/>
            <w:tcBorders>
              <w:top w:val="nil"/>
              <w:left w:val="nil"/>
              <w:bottom w:val="single" w:sz="4" w:space="0" w:color="auto"/>
              <w:right w:val="single" w:sz="4" w:space="0" w:color="auto"/>
            </w:tcBorders>
            <w:vAlign w:val="center"/>
          </w:tcPr>
          <w:p w14:paraId="4D4B0ECA" w14:textId="5CE7E554" w:rsidR="008577D6" w:rsidRPr="004E47A6" w:rsidRDefault="00E01E18"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w:t>
            </w:r>
            <w:r w:rsidR="008C0866" w:rsidRPr="004E47A6">
              <w:rPr>
                <w:rFonts w:ascii="Calibri" w:eastAsia="Times New Roman" w:hAnsi="Calibri" w:cs="Calibri"/>
                <w:color w:val="000000"/>
                <w:sz w:val="16"/>
                <w:szCs w:val="16"/>
                <w:lang w:eastAsia="es-CO"/>
              </w:rPr>
              <w:t>/A</w:t>
            </w:r>
          </w:p>
        </w:tc>
        <w:tc>
          <w:tcPr>
            <w:tcW w:w="2126" w:type="dxa"/>
            <w:tcBorders>
              <w:top w:val="nil"/>
              <w:left w:val="nil"/>
              <w:bottom w:val="single" w:sz="4" w:space="0" w:color="auto"/>
              <w:right w:val="single" w:sz="4" w:space="0" w:color="auto"/>
            </w:tcBorders>
            <w:vAlign w:val="center"/>
          </w:tcPr>
          <w:p w14:paraId="507E46F5" w14:textId="77777777" w:rsidR="007562C9" w:rsidRPr="004E47A6" w:rsidRDefault="007562C9" w:rsidP="007562C9">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177502F7" w14:textId="7E7BBB12" w:rsidR="007562C9" w:rsidRPr="004E47A6" w:rsidRDefault="0034534F" w:rsidP="007562C9">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7562C9" w:rsidRPr="004E47A6">
              <w:rPr>
                <w:rFonts w:ascii="Calibri" w:eastAsia="Times New Roman" w:hAnsi="Calibri" w:cs="Calibri"/>
                <w:color w:val="000000"/>
                <w:sz w:val="16"/>
                <w:szCs w:val="16"/>
                <w:lang w:eastAsia="es-CO"/>
              </w:rPr>
              <w:t xml:space="preserve"> (Mesa de trabajo entre Cartera y Jurídica para verificación del procedimiento </w:t>
            </w:r>
            <w:r w:rsidR="007562C9" w:rsidRPr="004E47A6">
              <w:rPr>
                <w:rFonts w:ascii="Calibri" w:eastAsia="Times New Roman" w:hAnsi="Calibri" w:cs="Calibri"/>
                <w:color w:val="000000"/>
                <w:sz w:val="16"/>
                <w:szCs w:val="16"/>
                <w:lang w:eastAsia="es-CO"/>
              </w:rPr>
              <w:lastRenderedPageBreak/>
              <w:t xml:space="preserve">de recuperación de cartera). No se evidencia cumplimiento. </w:t>
            </w:r>
          </w:p>
          <w:p w14:paraId="3CA2E64A" w14:textId="2311F7A1" w:rsidR="007562C9" w:rsidRPr="004E47A6" w:rsidRDefault="0034534F" w:rsidP="007562C9">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7562C9" w:rsidRPr="004E47A6">
              <w:rPr>
                <w:rFonts w:ascii="Calibri" w:eastAsia="Times New Roman" w:hAnsi="Calibri" w:cs="Calibri"/>
                <w:color w:val="000000"/>
                <w:sz w:val="16"/>
                <w:szCs w:val="16"/>
                <w:lang w:eastAsia="es-CO"/>
              </w:rPr>
              <w:t xml:space="preserve"> </w:t>
            </w:r>
            <w:r w:rsidR="008C257B" w:rsidRPr="004E47A6">
              <w:rPr>
                <w:rFonts w:ascii="Calibri" w:eastAsia="Times New Roman" w:hAnsi="Calibri" w:cs="Calibri"/>
                <w:color w:val="000000"/>
                <w:sz w:val="16"/>
                <w:szCs w:val="16"/>
                <w:lang w:eastAsia="es-CO"/>
              </w:rPr>
              <w:t xml:space="preserve">Representante judicial y contabilidad: </w:t>
            </w:r>
            <w:r w:rsidR="007562C9" w:rsidRPr="004E47A6">
              <w:rPr>
                <w:rFonts w:ascii="Calibri" w:eastAsia="Times New Roman" w:hAnsi="Calibri" w:cs="Calibri"/>
                <w:color w:val="000000"/>
                <w:sz w:val="16"/>
                <w:szCs w:val="16"/>
                <w:lang w:eastAsia="es-CO"/>
              </w:rPr>
              <w:t>socializar instructivo y cuadro de probabilidades. No se evidencia cumplimiento.</w:t>
            </w:r>
          </w:p>
          <w:p w14:paraId="6C8ECCA1" w14:textId="6C1A93CA" w:rsidR="007562C9" w:rsidRPr="004E47A6" w:rsidRDefault="007562C9" w:rsidP="007562C9">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Compromisos del comité anterior: </w:t>
            </w:r>
          </w:p>
          <w:p w14:paraId="7C099B89" w14:textId="77777777" w:rsidR="007562C9" w:rsidRPr="004E47A6" w:rsidRDefault="007562C9" w:rsidP="007562C9">
            <w:pPr>
              <w:spacing w:after="0" w:line="240" w:lineRule="auto"/>
              <w:jc w:val="both"/>
              <w:rPr>
                <w:rFonts w:ascii="Calibri" w:eastAsia="Times New Roman" w:hAnsi="Calibri" w:cs="Calibri"/>
                <w:color w:val="000000"/>
                <w:sz w:val="16"/>
                <w:szCs w:val="16"/>
                <w:lang w:eastAsia="es-CO"/>
              </w:rPr>
            </w:pPr>
          </w:p>
          <w:p w14:paraId="17A0E117" w14:textId="3EA5D100" w:rsidR="007562C9" w:rsidRPr="004E47A6" w:rsidRDefault="00EA2CF2" w:rsidP="007562C9">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7562C9" w:rsidRPr="004E47A6">
              <w:rPr>
                <w:rFonts w:ascii="Calibri" w:eastAsia="Times New Roman" w:hAnsi="Calibri" w:cs="Calibri"/>
                <w:color w:val="000000"/>
                <w:sz w:val="16"/>
                <w:szCs w:val="16"/>
                <w:lang w:eastAsia="es-CO"/>
              </w:rPr>
              <w:t>Dra. Dora Cuadrado, TH: Remitir información (Exp. Contrato 790 / 2018 y todos los soportes del mismo) a la jurídica para realizar análisis de procedencia de la acción. (8/08/2025)</w:t>
            </w:r>
            <w:r w:rsidR="00A429BD" w:rsidRPr="004E47A6">
              <w:rPr>
                <w:rFonts w:ascii="Calibri" w:eastAsia="Times New Roman" w:hAnsi="Calibri" w:cs="Calibri"/>
                <w:color w:val="000000"/>
                <w:sz w:val="16"/>
                <w:szCs w:val="16"/>
                <w:lang w:eastAsia="es-CO"/>
              </w:rPr>
              <w:t xml:space="preserve">.  Se dio cumplimiento. </w:t>
            </w:r>
          </w:p>
          <w:p w14:paraId="11E7EED3" w14:textId="77777777" w:rsidR="007562C9" w:rsidRPr="004E47A6" w:rsidRDefault="007562C9" w:rsidP="007562C9">
            <w:pPr>
              <w:spacing w:after="0" w:line="240" w:lineRule="auto"/>
              <w:jc w:val="both"/>
              <w:rPr>
                <w:rFonts w:ascii="Calibri" w:eastAsia="Times New Roman" w:hAnsi="Calibri" w:cs="Calibri"/>
                <w:color w:val="000000"/>
                <w:sz w:val="16"/>
                <w:szCs w:val="16"/>
                <w:lang w:eastAsia="es-CO"/>
              </w:rPr>
            </w:pPr>
          </w:p>
          <w:p w14:paraId="5383336C" w14:textId="60BFE0F5" w:rsidR="008577D6" w:rsidRPr="004E47A6" w:rsidRDefault="00EA2CF2" w:rsidP="007562C9">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color w:val="000000"/>
                <w:sz w:val="16"/>
                <w:szCs w:val="16"/>
                <w:lang w:eastAsia="es-CO"/>
              </w:rPr>
              <w:t>2.</w:t>
            </w:r>
            <w:r w:rsidR="007562C9" w:rsidRPr="004E47A6">
              <w:rPr>
                <w:rFonts w:ascii="Calibri" w:eastAsia="Times New Roman" w:hAnsi="Calibri" w:cs="Calibri"/>
                <w:color w:val="000000"/>
                <w:sz w:val="16"/>
                <w:szCs w:val="16"/>
                <w:lang w:eastAsia="es-CO"/>
              </w:rPr>
              <w:t>Dra. Carolina Ospina, Jurídica: realizar análisis del expediente de IMEC y la procedencia de la acción. (28/08/2025)</w:t>
            </w:r>
            <w:r w:rsidR="00A429BD" w:rsidRPr="004E47A6">
              <w:rPr>
                <w:rFonts w:ascii="Calibri" w:eastAsia="Times New Roman" w:hAnsi="Calibri" w:cs="Calibri"/>
                <w:color w:val="000000"/>
                <w:sz w:val="16"/>
                <w:szCs w:val="16"/>
                <w:lang w:eastAsia="es-CO"/>
              </w:rPr>
              <w:t>. (</w:t>
            </w:r>
            <w:r w:rsidR="00A429BD" w:rsidRPr="004E47A6">
              <w:rPr>
                <w:rFonts w:ascii="Calibri" w:eastAsia="Times New Roman" w:hAnsi="Calibri" w:cs="Calibri"/>
                <w:i/>
                <w:iCs/>
                <w:color w:val="000000"/>
                <w:sz w:val="16"/>
                <w:szCs w:val="16"/>
                <w:lang w:eastAsia="es-CO"/>
              </w:rPr>
              <w:t>Se indica que se dará cumplimiento en el marco del comité a realizarse el 18/09/2025</w:t>
            </w:r>
            <w:r w:rsidR="00A429BD" w:rsidRPr="004E47A6">
              <w:rPr>
                <w:rFonts w:ascii="Calibri" w:eastAsia="Times New Roman" w:hAnsi="Calibri" w:cs="Calibri"/>
                <w:color w:val="000000"/>
                <w:sz w:val="16"/>
                <w:szCs w:val="16"/>
                <w:lang w:eastAsia="es-CO"/>
              </w:rPr>
              <w:t>)</w:t>
            </w:r>
            <w:r w:rsidR="007562C9" w:rsidRPr="004E47A6">
              <w:rPr>
                <w:rFonts w:ascii="Calibri" w:eastAsia="Times New Roman" w:hAnsi="Calibri" w:cs="Calibri"/>
                <w:color w:val="000000"/>
                <w:sz w:val="16"/>
                <w:szCs w:val="16"/>
                <w:lang w:eastAsia="es-CO"/>
              </w:rPr>
              <w:br/>
            </w:r>
          </w:p>
        </w:tc>
        <w:tc>
          <w:tcPr>
            <w:tcW w:w="1843" w:type="dxa"/>
            <w:tcBorders>
              <w:top w:val="nil"/>
              <w:left w:val="nil"/>
              <w:bottom w:val="single" w:sz="4" w:space="0" w:color="auto"/>
              <w:right w:val="single" w:sz="4" w:space="0" w:color="auto"/>
            </w:tcBorders>
            <w:vAlign w:val="center"/>
          </w:tcPr>
          <w:p w14:paraId="66CCDBE3" w14:textId="77777777" w:rsidR="003C2228" w:rsidRPr="004E47A6" w:rsidRDefault="003C2228"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Objetivo: </w:t>
            </w:r>
            <w:r w:rsidR="00C757BE" w:rsidRPr="004E47A6">
              <w:rPr>
                <w:rFonts w:ascii="Calibri" w:eastAsia="Times New Roman" w:hAnsi="Calibri" w:cs="Calibri"/>
                <w:color w:val="000000"/>
                <w:sz w:val="16"/>
                <w:szCs w:val="16"/>
                <w:lang w:eastAsia="es-CO"/>
              </w:rPr>
              <w:t>Análisis de la vía jurídica en contra del Estado y Nueva EPS</w:t>
            </w:r>
            <w:r w:rsidRPr="004E47A6">
              <w:rPr>
                <w:rFonts w:ascii="Calibri" w:eastAsia="Times New Roman" w:hAnsi="Calibri" w:cs="Calibri"/>
                <w:color w:val="000000"/>
                <w:sz w:val="16"/>
                <w:szCs w:val="16"/>
                <w:lang w:eastAsia="es-CO"/>
              </w:rPr>
              <w:t xml:space="preserve"> y devoluciones ADRES en trámite administrativo.</w:t>
            </w:r>
          </w:p>
          <w:p w14:paraId="49ED7742" w14:textId="77777777" w:rsidR="003C2228" w:rsidRPr="004E47A6" w:rsidRDefault="003C2228" w:rsidP="008577D6">
            <w:pPr>
              <w:spacing w:after="0" w:line="240" w:lineRule="auto"/>
              <w:jc w:val="both"/>
              <w:rPr>
                <w:rFonts w:ascii="Calibri" w:eastAsia="Times New Roman" w:hAnsi="Calibri" w:cs="Calibri"/>
                <w:color w:val="000000"/>
                <w:sz w:val="16"/>
                <w:szCs w:val="16"/>
                <w:lang w:eastAsia="es-CO"/>
              </w:rPr>
            </w:pPr>
          </w:p>
          <w:p w14:paraId="6740D497" w14:textId="18381CE1" w:rsidR="008577D6" w:rsidRPr="004E47A6" w:rsidRDefault="003C2228"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Nueva EPS:</w:t>
            </w:r>
            <w:r w:rsidR="004932B7" w:rsidRPr="004E47A6">
              <w:rPr>
                <w:rFonts w:ascii="Calibri" w:eastAsia="Times New Roman" w:hAnsi="Calibri" w:cs="Calibri"/>
                <w:color w:val="000000"/>
                <w:sz w:val="16"/>
                <w:szCs w:val="16"/>
                <w:lang w:eastAsia="es-CO"/>
              </w:rPr>
              <w:t xml:space="preserve"> adeuda $19.700.000.000 al hospital.</w:t>
            </w:r>
          </w:p>
          <w:p w14:paraId="692A5EA1" w14:textId="77777777" w:rsidR="006310B6" w:rsidRPr="004E47A6" w:rsidRDefault="006310B6" w:rsidP="008577D6">
            <w:pPr>
              <w:spacing w:after="0" w:line="240" w:lineRule="auto"/>
              <w:jc w:val="both"/>
              <w:rPr>
                <w:rFonts w:ascii="Calibri" w:eastAsia="Times New Roman" w:hAnsi="Calibri" w:cs="Calibri"/>
                <w:color w:val="000000"/>
                <w:sz w:val="16"/>
                <w:szCs w:val="16"/>
                <w:lang w:eastAsia="es-CO"/>
              </w:rPr>
            </w:pPr>
          </w:p>
          <w:p w14:paraId="7136DDB6" w14:textId="153447C8" w:rsidR="006310B6" w:rsidRPr="004E47A6" w:rsidRDefault="006310B6"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Análisis de las devoluciones ADRES en tramite administrativo. </w:t>
            </w:r>
          </w:p>
          <w:p w14:paraId="6B58A07B" w14:textId="1E44E590" w:rsidR="00A63950" w:rsidRPr="004E47A6" w:rsidRDefault="00A63950" w:rsidP="008577D6">
            <w:pPr>
              <w:spacing w:after="0" w:line="240" w:lineRule="auto"/>
              <w:jc w:val="both"/>
              <w:rPr>
                <w:rFonts w:ascii="Calibri" w:eastAsia="Times New Roman" w:hAnsi="Calibri" w:cs="Calibri"/>
                <w:color w:val="000000"/>
                <w:sz w:val="16"/>
                <w:szCs w:val="16"/>
                <w:lang w:eastAsia="es-CO"/>
              </w:rPr>
            </w:pPr>
          </w:p>
        </w:tc>
        <w:tc>
          <w:tcPr>
            <w:tcW w:w="2409" w:type="dxa"/>
            <w:tcBorders>
              <w:top w:val="nil"/>
              <w:left w:val="nil"/>
              <w:bottom w:val="single" w:sz="4" w:space="0" w:color="auto"/>
              <w:right w:val="single" w:sz="4" w:space="0" w:color="auto"/>
            </w:tcBorders>
            <w:vAlign w:val="center"/>
          </w:tcPr>
          <w:p w14:paraId="6559250A" w14:textId="23475D41" w:rsidR="008577D6" w:rsidRPr="004E47A6" w:rsidRDefault="00EA2CF2" w:rsidP="00EA2CF2">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1.</w:t>
            </w:r>
            <w:r w:rsidR="00753FA7" w:rsidRPr="004E47A6">
              <w:rPr>
                <w:rFonts w:ascii="Calibri" w:eastAsia="Times New Roman" w:hAnsi="Calibri" w:cs="Calibri"/>
                <w:color w:val="000000"/>
                <w:sz w:val="16"/>
                <w:szCs w:val="16"/>
                <w:lang w:eastAsia="es-CO"/>
              </w:rPr>
              <w:t>Dra. Daniela Ospina</w:t>
            </w:r>
            <w:r w:rsidR="006310B6" w:rsidRPr="004E47A6">
              <w:rPr>
                <w:rFonts w:ascii="Calibri" w:eastAsia="Times New Roman" w:hAnsi="Calibri" w:cs="Calibri"/>
                <w:color w:val="000000"/>
                <w:sz w:val="16"/>
                <w:szCs w:val="16"/>
                <w:lang w:eastAsia="es-CO"/>
              </w:rPr>
              <w:t>; Secretaria técnica</w:t>
            </w:r>
            <w:r w:rsidR="00753FA7" w:rsidRPr="004E47A6">
              <w:rPr>
                <w:rFonts w:ascii="Calibri" w:eastAsia="Times New Roman" w:hAnsi="Calibri" w:cs="Calibri"/>
                <w:color w:val="000000"/>
                <w:sz w:val="16"/>
                <w:szCs w:val="16"/>
                <w:lang w:eastAsia="es-CO"/>
              </w:rPr>
              <w:t xml:space="preserve">: Solicitar al área de cartera un informe detallado y técnico de los pagos pendientes de las EPS </w:t>
            </w:r>
            <w:r w:rsidR="00753FA7" w:rsidRPr="004E47A6">
              <w:rPr>
                <w:rFonts w:ascii="Calibri" w:eastAsia="Times New Roman" w:hAnsi="Calibri" w:cs="Calibri"/>
                <w:color w:val="000000"/>
                <w:sz w:val="16"/>
                <w:szCs w:val="16"/>
                <w:lang w:eastAsia="es-CO"/>
              </w:rPr>
              <w:lastRenderedPageBreak/>
              <w:t xml:space="preserve">intervenidas. Plazo entrega informe </w:t>
            </w:r>
            <w:r w:rsidR="006310B6" w:rsidRPr="004E47A6">
              <w:rPr>
                <w:rFonts w:ascii="Calibri" w:eastAsia="Times New Roman" w:hAnsi="Calibri" w:cs="Calibri"/>
                <w:color w:val="000000"/>
                <w:sz w:val="16"/>
                <w:szCs w:val="16"/>
                <w:lang w:eastAsia="es-CO"/>
              </w:rPr>
              <w:t>08</w:t>
            </w:r>
            <w:r w:rsidR="00753FA7" w:rsidRPr="004E47A6">
              <w:rPr>
                <w:rFonts w:ascii="Calibri" w:eastAsia="Times New Roman" w:hAnsi="Calibri" w:cs="Calibri"/>
                <w:color w:val="000000"/>
                <w:sz w:val="16"/>
                <w:szCs w:val="16"/>
                <w:lang w:eastAsia="es-CO"/>
              </w:rPr>
              <w:t xml:space="preserve">/08/2025. </w:t>
            </w:r>
          </w:p>
          <w:p w14:paraId="13D97C15" w14:textId="77777777" w:rsidR="00225589" w:rsidRPr="004E47A6" w:rsidRDefault="00225589" w:rsidP="008577D6">
            <w:pPr>
              <w:spacing w:after="0" w:line="240" w:lineRule="auto"/>
              <w:jc w:val="both"/>
              <w:rPr>
                <w:rFonts w:ascii="Calibri" w:eastAsia="Times New Roman" w:hAnsi="Calibri" w:cs="Calibri"/>
                <w:color w:val="000000"/>
                <w:sz w:val="16"/>
                <w:szCs w:val="16"/>
                <w:lang w:eastAsia="es-CO"/>
              </w:rPr>
            </w:pPr>
          </w:p>
          <w:p w14:paraId="213EF2CB" w14:textId="0DE4C810" w:rsidR="00225589" w:rsidRPr="004E47A6" w:rsidRDefault="00EA2CF2"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225589" w:rsidRPr="004E47A6">
              <w:rPr>
                <w:rFonts w:ascii="Calibri" w:eastAsia="Times New Roman" w:hAnsi="Calibri" w:cs="Calibri"/>
                <w:color w:val="000000"/>
                <w:sz w:val="16"/>
                <w:szCs w:val="16"/>
                <w:lang w:eastAsia="es-CO"/>
              </w:rPr>
              <w:t xml:space="preserve">Jurídica y Gerencia: Solicitar a la Gobernación la convocatoria de una mesa de trabajo, tema: no pago por parte del Estado y de las EPS intervenidas a la ESE HSJG. </w:t>
            </w:r>
          </w:p>
          <w:p w14:paraId="37CC2BF3" w14:textId="77777777" w:rsidR="00EA2CF2" w:rsidRPr="004E47A6" w:rsidRDefault="00EA2CF2" w:rsidP="008577D6">
            <w:pPr>
              <w:spacing w:after="0" w:line="240" w:lineRule="auto"/>
              <w:jc w:val="both"/>
              <w:rPr>
                <w:rFonts w:ascii="Calibri" w:eastAsia="Times New Roman" w:hAnsi="Calibri" w:cs="Calibri"/>
                <w:color w:val="000000"/>
                <w:sz w:val="16"/>
                <w:szCs w:val="16"/>
                <w:lang w:eastAsia="es-CO"/>
              </w:rPr>
            </w:pPr>
          </w:p>
          <w:p w14:paraId="42117E41" w14:textId="18FB4657" w:rsidR="00EA2CF2" w:rsidRPr="004E47A6" w:rsidRDefault="00EA2CF2"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3.Juríca y Subgerencia Administrativa y Financiera: Analizar la necesidad y viabilidad de contratar una firma de abogados para la vig. 2026 para fortalecer la defensa judicial y los procesos de cobro con EPS.  </w:t>
            </w:r>
          </w:p>
        </w:tc>
      </w:tr>
      <w:tr w:rsidR="008577D6" w:rsidRPr="004E47A6" w14:paraId="717D83B1"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01222A19" w14:textId="60C242AF" w:rsidR="008577D6" w:rsidRPr="004E47A6" w:rsidRDefault="007F5F87"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4</w:t>
            </w:r>
          </w:p>
        </w:tc>
        <w:tc>
          <w:tcPr>
            <w:tcW w:w="1135" w:type="dxa"/>
            <w:tcBorders>
              <w:top w:val="nil"/>
              <w:left w:val="nil"/>
              <w:bottom w:val="single" w:sz="4" w:space="0" w:color="auto"/>
              <w:right w:val="single" w:sz="4" w:space="0" w:color="auto"/>
            </w:tcBorders>
            <w:vAlign w:val="center"/>
          </w:tcPr>
          <w:p w14:paraId="16B5AE91" w14:textId="2199526C" w:rsidR="008577D6" w:rsidRPr="004E47A6" w:rsidRDefault="006C5414"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28</w:t>
            </w:r>
            <w:r w:rsidR="008577D6" w:rsidRPr="004E47A6">
              <w:rPr>
                <w:rFonts w:ascii="Calibri" w:eastAsia="Times New Roman" w:hAnsi="Calibri" w:cs="Calibri"/>
                <w:color w:val="000000"/>
                <w:sz w:val="16"/>
                <w:szCs w:val="16"/>
                <w:lang w:eastAsia="es-CO"/>
              </w:rPr>
              <w:t>/0</w:t>
            </w:r>
            <w:r w:rsidRPr="004E47A6">
              <w:rPr>
                <w:rFonts w:ascii="Calibri" w:eastAsia="Times New Roman" w:hAnsi="Calibri" w:cs="Calibri"/>
                <w:color w:val="000000"/>
                <w:sz w:val="16"/>
                <w:szCs w:val="16"/>
                <w:lang w:eastAsia="es-CO"/>
              </w:rPr>
              <w:t>8</w:t>
            </w:r>
            <w:r w:rsidR="008577D6" w:rsidRPr="004E47A6">
              <w:rPr>
                <w:rFonts w:ascii="Calibri" w:eastAsia="Times New Roman" w:hAnsi="Calibri" w:cs="Calibri"/>
                <w:color w:val="000000"/>
                <w:sz w:val="16"/>
                <w:szCs w:val="16"/>
                <w:lang w:eastAsia="es-CO"/>
              </w:rPr>
              <w:t>/2025</w:t>
            </w:r>
          </w:p>
        </w:tc>
        <w:tc>
          <w:tcPr>
            <w:tcW w:w="567" w:type="dxa"/>
            <w:tcBorders>
              <w:top w:val="nil"/>
              <w:left w:val="nil"/>
              <w:bottom w:val="single" w:sz="4" w:space="0" w:color="auto"/>
              <w:right w:val="single" w:sz="4" w:space="0" w:color="auto"/>
            </w:tcBorders>
            <w:vAlign w:val="center"/>
          </w:tcPr>
          <w:p w14:paraId="52F6ADF8" w14:textId="77777777"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5C7CD866" w14:textId="77777777" w:rsidR="008577D6" w:rsidRPr="004E47A6" w:rsidRDefault="008577D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3C86A65C" w14:textId="536A92B0" w:rsidR="008577D6" w:rsidRPr="004E47A6" w:rsidRDefault="008C0866"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16</w:t>
            </w:r>
          </w:p>
        </w:tc>
        <w:tc>
          <w:tcPr>
            <w:tcW w:w="567" w:type="dxa"/>
            <w:tcBorders>
              <w:top w:val="nil"/>
              <w:left w:val="nil"/>
              <w:bottom w:val="single" w:sz="4" w:space="0" w:color="auto"/>
              <w:right w:val="single" w:sz="4" w:space="0" w:color="auto"/>
            </w:tcBorders>
            <w:vAlign w:val="center"/>
          </w:tcPr>
          <w:p w14:paraId="14A8E114" w14:textId="052A2D68" w:rsidR="008577D6" w:rsidRPr="004E47A6" w:rsidRDefault="00DC171E" w:rsidP="008577D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N/A</w:t>
            </w:r>
          </w:p>
        </w:tc>
        <w:tc>
          <w:tcPr>
            <w:tcW w:w="2126" w:type="dxa"/>
            <w:tcBorders>
              <w:top w:val="nil"/>
              <w:left w:val="nil"/>
              <w:bottom w:val="single" w:sz="4" w:space="0" w:color="auto"/>
              <w:right w:val="single" w:sz="4" w:space="0" w:color="auto"/>
            </w:tcBorders>
            <w:vAlign w:val="center"/>
          </w:tcPr>
          <w:p w14:paraId="12CA2456" w14:textId="77777777" w:rsidR="00F36BEB" w:rsidRPr="004E47A6" w:rsidRDefault="00F36BEB" w:rsidP="00F36BEB">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6FE09FED" w14:textId="53458CBB" w:rsidR="00F36BEB" w:rsidRPr="004E47A6" w:rsidRDefault="00C527BC" w:rsidP="00F36BE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F36BEB" w:rsidRPr="004E47A6">
              <w:rPr>
                <w:rFonts w:ascii="Calibri" w:eastAsia="Times New Roman" w:hAnsi="Calibri" w:cs="Calibri"/>
                <w:color w:val="000000"/>
                <w:sz w:val="16"/>
                <w:szCs w:val="16"/>
                <w:lang w:eastAsia="es-CO"/>
              </w:rPr>
              <w:t xml:space="preserve"> (Mesa de trabajo entre Cartera y Jurídica para verificación del procedimiento de recuperación de cartera). No se evidencia cumplimiento. </w:t>
            </w:r>
            <w:r w:rsidR="00F72B7A" w:rsidRPr="004E47A6">
              <w:rPr>
                <w:rFonts w:ascii="Calibri" w:eastAsia="Times New Roman" w:hAnsi="Calibri" w:cs="Calibri"/>
                <w:color w:val="000000"/>
                <w:sz w:val="16"/>
                <w:szCs w:val="16"/>
                <w:lang w:eastAsia="es-CO"/>
              </w:rPr>
              <w:t>(Por falta de coordinación entre las áreas).</w:t>
            </w:r>
          </w:p>
          <w:p w14:paraId="39FEE122" w14:textId="3D47EB43" w:rsidR="0021429A" w:rsidRPr="004E47A6" w:rsidRDefault="00C527BC" w:rsidP="00F36BE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F36BEB" w:rsidRPr="004E47A6">
              <w:rPr>
                <w:rFonts w:ascii="Calibri" w:eastAsia="Times New Roman" w:hAnsi="Calibri" w:cs="Calibri"/>
                <w:color w:val="000000"/>
                <w:sz w:val="16"/>
                <w:szCs w:val="16"/>
                <w:lang w:eastAsia="es-CO"/>
              </w:rPr>
              <w:t xml:space="preserve"> </w:t>
            </w:r>
            <w:r w:rsidR="008C257B" w:rsidRPr="004E47A6">
              <w:rPr>
                <w:rFonts w:ascii="Calibri" w:eastAsia="Times New Roman" w:hAnsi="Calibri" w:cs="Calibri"/>
                <w:color w:val="000000"/>
                <w:sz w:val="16"/>
                <w:szCs w:val="16"/>
                <w:lang w:eastAsia="es-CO"/>
              </w:rPr>
              <w:t xml:space="preserve">Representante judicial y contabilidad: </w:t>
            </w:r>
            <w:r w:rsidR="00F36BEB" w:rsidRPr="004E47A6">
              <w:rPr>
                <w:rFonts w:ascii="Calibri" w:eastAsia="Times New Roman" w:hAnsi="Calibri" w:cs="Calibri"/>
                <w:color w:val="000000"/>
                <w:sz w:val="16"/>
                <w:szCs w:val="16"/>
                <w:lang w:eastAsia="es-CO"/>
              </w:rPr>
              <w:t>socializar instructivo y cuadro de probabilidades. No se evidencia cumplimiento.</w:t>
            </w:r>
          </w:p>
          <w:p w14:paraId="64F09956" w14:textId="77777777" w:rsidR="00E91F86" w:rsidRPr="004E47A6" w:rsidRDefault="00E91F86" w:rsidP="00F36BEB">
            <w:pPr>
              <w:spacing w:after="0" w:line="240" w:lineRule="auto"/>
              <w:jc w:val="both"/>
              <w:rPr>
                <w:rFonts w:ascii="Calibri" w:eastAsia="Times New Roman" w:hAnsi="Calibri" w:cs="Calibri"/>
                <w:color w:val="000000"/>
                <w:sz w:val="16"/>
                <w:szCs w:val="16"/>
                <w:lang w:eastAsia="es-CO"/>
              </w:rPr>
            </w:pPr>
          </w:p>
          <w:p w14:paraId="74E98F83" w14:textId="77777777" w:rsidR="00F36BEB" w:rsidRPr="004E47A6" w:rsidRDefault="00F50EB7"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 </w:t>
            </w:r>
            <w:r w:rsidR="00F36BEB" w:rsidRPr="004E47A6">
              <w:rPr>
                <w:rFonts w:ascii="Calibri" w:eastAsia="Times New Roman" w:hAnsi="Calibri" w:cs="Calibri"/>
                <w:color w:val="000000"/>
                <w:sz w:val="16"/>
                <w:szCs w:val="16"/>
                <w:lang w:eastAsia="es-CO"/>
              </w:rPr>
              <w:t>Dra. Carolina Ospina, Jurídica: realizar análisis del expediente de IMEC y la procedencia de la acción. (28/08/2025). (</w:t>
            </w:r>
            <w:r w:rsidR="00F36BEB" w:rsidRPr="004E47A6">
              <w:rPr>
                <w:rFonts w:ascii="Calibri" w:eastAsia="Times New Roman" w:hAnsi="Calibri" w:cs="Calibri"/>
                <w:i/>
                <w:iCs/>
                <w:color w:val="000000"/>
                <w:sz w:val="16"/>
                <w:szCs w:val="16"/>
                <w:lang w:eastAsia="es-CO"/>
              </w:rPr>
              <w:t>Se indica que se dará cumplimiento en el marco del comité a realizarse el 18/09/2025</w:t>
            </w:r>
            <w:r w:rsidR="00F36BEB" w:rsidRPr="004E47A6">
              <w:rPr>
                <w:rFonts w:ascii="Calibri" w:eastAsia="Times New Roman" w:hAnsi="Calibri" w:cs="Calibri"/>
                <w:color w:val="000000"/>
                <w:sz w:val="16"/>
                <w:szCs w:val="16"/>
                <w:lang w:eastAsia="es-CO"/>
              </w:rPr>
              <w:t>)</w:t>
            </w:r>
          </w:p>
          <w:p w14:paraId="3F3389C7" w14:textId="77777777" w:rsidR="00AB4637" w:rsidRPr="004E47A6" w:rsidRDefault="00AB4637" w:rsidP="00AB4637">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Compromisos del comité anterior: </w:t>
            </w:r>
          </w:p>
          <w:p w14:paraId="596EF127" w14:textId="33C3B812" w:rsidR="00AB4637" w:rsidRPr="004E47A6" w:rsidRDefault="00AB4637" w:rsidP="00AB463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1Solicitar al área de cartera un informe detallado y técnico de los pagos pendientes de las </w:t>
            </w:r>
            <w:r w:rsidRPr="004E47A6">
              <w:rPr>
                <w:rFonts w:ascii="Calibri" w:eastAsia="Times New Roman" w:hAnsi="Calibri" w:cs="Calibri"/>
                <w:color w:val="000000"/>
                <w:sz w:val="16"/>
                <w:szCs w:val="16"/>
                <w:lang w:eastAsia="es-CO"/>
              </w:rPr>
              <w:lastRenderedPageBreak/>
              <w:t xml:space="preserve">EPS intervenidas. Se dio cumplimiento.  </w:t>
            </w:r>
          </w:p>
          <w:p w14:paraId="10265D6E" w14:textId="77777777" w:rsidR="00AB4637" w:rsidRPr="004E47A6" w:rsidRDefault="00AB4637" w:rsidP="00AB4637">
            <w:pPr>
              <w:spacing w:after="0" w:line="240" w:lineRule="auto"/>
              <w:jc w:val="both"/>
              <w:rPr>
                <w:rFonts w:ascii="Calibri" w:eastAsia="Times New Roman" w:hAnsi="Calibri" w:cs="Calibri"/>
                <w:color w:val="000000"/>
                <w:sz w:val="16"/>
                <w:szCs w:val="16"/>
                <w:lang w:eastAsia="es-CO"/>
              </w:rPr>
            </w:pPr>
          </w:p>
          <w:p w14:paraId="2ADB0CE5" w14:textId="551A30C4" w:rsidR="00AB4637" w:rsidRPr="004E47A6" w:rsidRDefault="00AB4637" w:rsidP="00AB463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2.Solicitar a la Gobernación la convocatoria de una mesa de trabajo, tema: no pago por parte del Estado y de las EPS intervenidas a la ESE HSJG. </w:t>
            </w:r>
            <w:r w:rsidR="00E6141D" w:rsidRPr="004E47A6">
              <w:rPr>
                <w:rFonts w:ascii="Calibri" w:eastAsia="Times New Roman" w:hAnsi="Calibri" w:cs="Calibri"/>
                <w:color w:val="000000"/>
                <w:sz w:val="16"/>
                <w:szCs w:val="16"/>
                <w:lang w:eastAsia="es-CO"/>
              </w:rPr>
              <w:t xml:space="preserve"> No se dio cumplimiento, en tanto que el área de cartera no ha emitido el informe solicitado. </w:t>
            </w:r>
          </w:p>
          <w:p w14:paraId="308A6F0E" w14:textId="77777777" w:rsidR="00AB4637" w:rsidRPr="004E47A6" w:rsidRDefault="00AB4637" w:rsidP="00AB4637">
            <w:pPr>
              <w:spacing w:after="0" w:line="240" w:lineRule="auto"/>
              <w:jc w:val="both"/>
              <w:rPr>
                <w:rFonts w:ascii="Calibri" w:eastAsia="Times New Roman" w:hAnsi="Calibri" w:cs="Calibri"/>
                <w:color w:val="000000"/>
                <w:sz w:val="16"/>
                <w:szCs w:val="16"/>
                <w:lang w:eastAsia="es-CO"/>
              </w:rPr>
            </w:pPr>
          </w:p>
          <w:p w14:paraId="2DCF84F3" w14:textId="4AACD4B3" w:rsidR="00AB4637" w:rsidRPr="004E47A6" w:rsidRDefault="00AB4637" w:rsidP="00AB463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3.Analizar la necesidad y viabilidad de contratar una firma de abogados para la vig. 2026 para fortalecer la defensa judicial y los procesos de cobro con EPS.</w:t>
            </w:r>
            <w:r w:rsidR="00E6141D" w:rsidRPr="004E47A6">
              <w:rPr>
                <w:rFonts w:ascii="Calibri" w:eastAsia="Times New Roman" w:hAnsi="Calibri" w:cs="Calibri"/>
                <w:color w:val="000000"/>
                <w:sz w:val="16"/>
                <w:szCs w:val="16"/>
                <w:lang w:eastAsia="es-CO"/>
              </w:rPr>
              <w:t xml:space="preserve"> (Se indica que se dará cumplimiento en el I trimestre de 2026. </w:t>
            </w:r>
            <w:r w:rsidRPr="004E47A6">
              <w:rPr>
                <w:rFonts w:ascii="Calibri" w:eastAsia="Times New Roman" w:hAnsi="Calibri" w:cs="Calibri"/>
                <w:color w:val="000000"/>
                <w:sz w:val="16"/>
                <w:szCs w:val="16"/>
                <w:lang w:eastAsia="es-CO"/>
              </w:rPr>
              <w:t xml:space="preserve">  </w:t>
            </w:r>
          </w:p>
        </w:tc>
        <w:tc>
          <w:tcPr>
            <w:tcW w:w="1843" w:type="dxa"/>
            <w:tcBorders>
              <w:top w:val="nil"/>
              <w:left w:val="nil"/>
              <w:bottom w:val="single" w:sz="4" w:space="0" w:color="auto"/>
              <w:right w:val="single" w:sz="4" w:space="0" w:color="auto"/>
            </w:tcBorders>
            <w:vAlign w:val="center"/>
          </w:tcPr>
          <w:p w14:paraId="0D2C1919" w14:textId="0C2EE702" w:rsidR="008577D6" w:rsidRPr="004E47A6" w:rsidRDefault="008577D6" w:rsidP="00E87473">
            <w:pPr>
              <w:spacing w:after="0" w:line="240" w:lineRule="auto"/>
              <w:ind w:hanging="213"/>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     </w:t>
            </w:r>
            <w:r w:rsidR="00E87473" w:rsidRPr="004E47A6">
              <w:rPr>
                <w:rFonts w:ascii="Calibri" w:eastAsia="Times New Roman" w:hAnsi="Calibri" w:cs="Calibri"/>
                <w:color w:val="000000"/>
                <w:sz w:val="16"/>
                <w:szCs w:val="16"/>
                <w:lang w:eastAsia="es-CO"/>
              </w:rPr>
              <w:t xml:space="preserve">Tema: Socializar y analizar el informe de seguimiento </w:t>
            </w:r>
            <w:r w:rsidR="00F846DF" w:rsidRPr="004E47A6">
              <w:rPr>
                <w:rFonts w:ascii="Calibri" w:eastAsia="Times New Roman" w:hAnsi="Calibri" w:cs="Calibri"/>
                <w:color w:val="000000"/>
                <w:sz w:val="16"/>
                <w:szCs w:val="16"/>
                <w:lang w:eastAsia="es-CO"/>
              </w:rPr>
              <w:t xml:space="preserve">al CCDJ emitido por la OCIG. </w:t>
            </w:r>
          </w:p>
        </w:tc>
        <w:tc>
          <w:tcPr>
            <w:tcW w:w="2409" w:type="dxa"/>
            <w:tcBorders>
              <w:top w:val="nil"/>
              <w:left w:val="nil"/>
              <w:bottom w:val="single" w:sz="4" w:space="0" w:color="auto"/>
              <w:right w:val="single" w:sz="4" w:space="0" w:color="auto"/>
            </w:tcBorders>
            <w:vAlign w:val="center"/>
          </w:tcPr>
          <w:p w14:paraId="6FCB9E1C" w14:textId="18B63EFF" w:rsidR="008577D6" w:rsidRPr="004E47A6" w:rsidRDefault="008577D6" w:rsidP="008577D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Sin compromisos.</w:t>
            </w:r>
          </w:p>
        </w:tc>
      </w:tr>
      <w:tr w:rsidR="00234B26" w:rsidRPr="004E47A6" w14:paraId="7DB653B6" w14:textId="77777777" w:rsidTr="008913FD">
        <w:trPr>
          <w:trHeight w:val="780"/>
        </w:trPr>
        <w:tc>
          <w:tcPr>
            <w:tcW w:w="425" w:type="dxa"/>
            <w:tcBorders>
              <w:top w:val="nil"/>
              <w:left w:val="single" w:sz="4" w:space="0" w:color="auto"/>
              <w:bottom w:val="single" w:sz="4" w:space="0" w:color="auto"/>
              <w:right w:val="single" w:sz="4" w:space="0" w:color="auto"/>
            </w:tcBorders>
            <w:vAlign w:val="center"/>
          </w:tcPr>
          <w:p w14:paraId="77321050" w14:textId="2F3125C0"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5</w:t>
            </w:r>
          </w:p>
        </w:tc>
        <w:tc>
          <w:tcPr>
            <w:tcW w:w="1135" w:type="dxa"/>
            <w:tcBorders>
              <w:top w:val="nil"/>
              <w:left w:val="nil"/>
              <w:bottom w:val="single" w:sz="4" w:space="0" w:color="auto"/>
              <w:right w:val="single" w:sz="4" w:space="0" w:color="auto"/>
            </w:tcBorders>
            <w:vAlign w:val="center"/>
          </w:tcPr>
          <w:p w14:paraId="56A8C65F" w14:textId="7C53B403"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18/09/2025</w:t>
            </w:r>
          </w:p>
        </w:tc>
        <w:tc>
          <w:tcPr>
            <w:tcW w:w="567" w:type="dxa"/>
            <w:tcBorders>
              <w:top w:val="nil"/>
              <w:left w:val="nil"/>
              <w:bottom w:val="single" w:sz="4" w:space="0" w:color="auto"/>
              <w:right w:val="single" w:sz="4" w:space="0" w:color="auto"/>
            </w:tcBorders>
            <w:vAlign w:val="center"/>
          </w:tcPr>
          <w:p w14:paraId="23CF075A"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5859BD31"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05BBF52B" w14:textId="120A57F3"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17</w:t>
            </w:r>
          </w:p>
        </w:tc>
        <w:tc>
          <w:tcPr>
            <w:tcW w:w="567" w:type="dxa"/>
            <w:tcBorders>
              <w:top w:val="nil"/>
              <w:left w:val="nil"/>
              <w:bottom w:val="single" w:sz="4" w:space="0" w:color="auto"/>
              <w:right w:val="single" w:sz="4" w:space="0" w:color="auto"/>
            </w:tcBorders>
            <w:vAlign w:val="center"/>
          </w:tcPr>
          <w:p w14:paraId="16B92979" w14:textId="21F5613A" w:rsidR="00234B26" w:rsidRPr="004E47A6" w:rsidRDefault="008913FD"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2126" w:type="dxa"/>
            <w:tcBorders>
              <w:top w:val="nil"/>
              <w:left w:val="nil"/>
              <w:bottom w:val="single" w:sz="4" w:space="0" w:color="auto"/>
              <w:right w:val="single" w:sz="4" w:space="0" w:color="auto"/>
            </w:tcBorders>
            <w:vAlign w:val="center"/>
          </w:tcPr>
          <w:p w14:paraId="37F6D178" w14:textId="77777777" w:rsidR="00234B26" w:rsidRPr="004E47A6" w:rsidRDefault="00234B26" w:rsidP="00234B26">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12CEBF10" w14:textId="49237482" w:rsidR="00234B26" w:rsidRPr="004E47A6" w:rsidRDefault="00234B26"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1 (Mesa de trabajo entre Cartera y Jurídica para verificación del procedimiento de recuperación de cartera). No se evidencia cumplimiento. (Por falta de coordinación entre las áreas). Se le dará cumplimiento en el 2do comité de octubre de 2025. </w:t>
            </w:r>
          </w:p>
          <w:p w14:paraId="208493D1" w14:textId="74A8FCB0" w:rsidR="00234B26" w:rsidRPr="004E47A6" w:rsidRDefault="00234B26"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2 </w:t>
            </w:r>
            <w:r w:rsidR="008C257B" w:rsidRPr="004E47A6">
              <w:rPr>
                <w:rFonts w:ascii="Calibri" w:eastAsia="Times New Roman" w:hAnsi="Calibri" w:cs="Calibri"/>
                <w:color w:val="000000"/>
                <w:sz w:val="16"/>
                <w:szCs w:val="16"/>
                <w:lang w:eastAsia="es-CO"/>
              </w:rPr>
              <w:t xml:space="preserve">Representante judicial y contabilidad: </w:t>
            </w:r>
            <w:r w:rsidRPr="004E47A6">
              <w:rPr>
                <w:rFonts w:ascii="Calibri" w:eastAsia="Times New Roman" w:hAnsi="Calibri" w:cs="Calibri"/>
                <w:color w:val="000000"/>
                <w:sz w:val="16"/>
                <w:szCs w:val="16"/>
                <w:lang w:eastAsia="es-CO"/>
              </w:rPr>
              <w:t>socializar instructivo y cuadro de probabilidades. No se evidencia cumplimiento.</w:t>
            </w:r>
            <w:r w:rsidR="008F2F6A" w:rsidRPr="004E47A6">
              <w:rPr>
                <w:rFonts w:ascii="Calibri" w:eastAsia="Times New Roman" w:hAnsi="Calibri" w:cs="Calibri"/>
                <w:color w:val="000000"/>
                <w:sz w:val="16"/>
                <w:szCs w:val="16"/>
                <w:lang w:eastAsia="es-CO"/>
              </w:rPr>
              <w:t xml:space="preserve"> Compromiso desde el 21 de mayo de 2025.</w:t>
            </w:r>
          </w:p>
          <w:p w14:paraId="1D30A6A5" w14:textId="77685CEB" w:rsidR="00234B26" w:rsidRPr="004E47A6" w:rsidRDefault="00234B26"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 Dra. Carolina Ospina, Jurídica: realizar análisis del expediente de IMEC y la procedencia de la acción. (28/08/2025).</w:t>
            </w:r>
            <w:r w:rsidR="00571F09" w:rsidRPr="004E47A6">
              <w:rPr>
                <w:rFonts w:ascii="Calibri" w:eastAsia="Times New Roman" w:hAnsi="Calibri" w:cs="Calibri"/>
                <w:color w:val="000000"/>
                <w:sz w:val="16"/>
                <w:szCs w:val="16"/>
                <w:lang w:eastAsia="es-CO"/>
              </w:rPr>
              <w:t xml:space="preserve"> Se dará  cumplimiento en el presente comité. </w:t>
            </w:r>
          </w:p>
          <w:p w14:paraId="198EC15A" w14:textId="7F9CE149" w:rsidR="00C2425A" w:rsidRPr="004E47A6" w:rsidRDefault="00C2425A"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4.Solicitar a la Gobernación la convocatoria de una mesa de trabajo, tema: no pago por parte del Estado y de las EPS intervenidas a la ESE HSJG.  No se dio cumplimiento, en tanto que el área de cartera no ha emitido el informe solicitado.</w:t>
            </w:r>
          </w:p>
          <w:p w14:paraId="7B53DE2B" w14:textId="77777777" w:rsidR="00AE5EA1" w:rsidRPr="004E47A6" w:rsidRDefault="00AE5EA1" w:rsidP="00234B26">
            <w:pPr>
              <w:spacing w:after="0" w:line="240" w:lineRule="auto"/>
              <w:jc w:val="both"/>
              <w:rPr>
                <w:rFonts w:ascii="Calibri" w:eastAsia="Times New Roman" w:hAnsi="Calibri" w:cs="Calibri"/>
                <w:color w:val="000000"/>
                <w:sz w:val="16"/>
                <w:szCs w:val="16"/>
                <w:lang w:eastAsia="es-CO"/>
              </w:rPr>
            </w:pPr>
          </w:p>
          <w:p w14:paraId="32BF6E0F" w14:textId="6783A3BB" w:rsidR="00AE5EA1" w:rsidRPr="004E47A6" w:rsidRDefault="00AE5EA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5 Analizar la necesidad y viabilidad de contratar una firma de abogados para la vig. </w:t>
            </w:r>
            <w:r w:rsidRPr="004E47A6">
              <w:rPr>
                <w:rFonts w:ascii="Calibri" w:eastAsia="Times New Roman" w:hAnsi="Calibri" w:cs="Calibri"/>
                <w:color w:val="000000"/>
                <w:sz w:val="16"/>
                <w:szCs w:val="16"/>
                <w:lang w:eastAsia="es-CO"/>
              </w:rPr>
              <w:lastRenderedPageBreak/>
              <w:t xml:space="preserve">2026 para fortalecer la defensa judicial y los procesos de cobro con EPS. (Se indica que se dará cumplimiento en el I trimestre de 2026.   </w:t>
            </w:r>
          </w:p>
          <w:p w14:paraId="55036E35" w14:textId="6A83E2EE" w:rsidR="00234B26" w:rsidRPr="004E47A6" w:rsidRDefault="00234B26" w:rsidP="00234B26">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Compromisos del comité anterior: </w:t>
            </w:r>
          </w:p>
          <w:p w14:paraId="5878B8EF" w14:textId="679981AC" w:rsidR="00234B26" w:rsidRPr="004E47A6" w:rsidRDefault="00C2425A"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Sin compromisos. </w:t>
            </w:r>
            <w:r w:rsidR="00234B26" w:rsidRPr="004E47A6">
              <w:rPr>
                <w:rFonts w:ascii="Calibri" w:eastAsia="Times New Roman" w:hAnsi="Calibri" w:cs="Calibri"/>
                <w:color w:val="000000"/>
                <w:sz w:val="16"/>
                <w:szCs w:val="16"/>
                <w:lang w:eastAsia="es-CO"/>
              </w:rPr>
              <w:t xml:space="preserve"> </w:t>
            </w:r>
          </w:p>
        </w:tc>
        <w:tc>
          <w:tcPr>
            <w:tcW w:w="1843" w:type="dxa"/>
            <w:tcBorders>
              <w:top w:val="nil"/>
              <w:left w:val="nil"/>
              <w:bottom w:val="single" w:sz="4" w:space="0" w:color="auto"/>
              <w:right w:val="single" w:sz="4" w:space="0" w:color="auto"/>
            </w:tcBorders>
            <w:vAlign w:val="center"/>
          </w:tcPr>
          <w:p w14:paraId="65C0AF63" w14:textId="47F27A13" w:rsidR="00C00A91" w:rsidRPr="004E47A6" w:rsidRDefault="00C00A9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Objetivo: </w:t>
            </w:r>
            <w:r w:rsidR="00234B26" w:rsidRPr="004E47A6">
              <w:rPr>
                <w:rFonts w:ascii="Calibri" w:eastAsia="Times New Roman" w:hAnsi="Calibri" w:cs="Calibri"/>
                <w:color w:val="000000"/>
                <w:sz w:val="16"/>
                <w:szCs w:val="16"/>
                <w:lang w:eastAsia="es-CO"/>
              </w:rPr>
              <w:t>Análisis y autorización de inicio de acciones de cobro prejuridic</w:t>
            </w:r>
            <w:r w:rsidR="00D01E8F" w:rsidRPr="004E47A6">
              <w:rPr>
                <w:rFonts w:ascii="Calibri" w:eastAsia="Times New Roman" w:hAnsi="Calibri" w:cs="Calibri"/>
                <w:color w:val="000000"/>
                <w:sz w:val="16"/>
                <w:szCs w:val="16"/>
                <w:lang w:eastAsia="es-CO"/>
              </w:rPr>
              <w:t>o.</w:t>
            </w:r>
          </w:p>
          <w:p w14:paraId="65CBA105" w14:textId="77777777" w:rsidR="00C00A91" w:rsidRPr="004E47A6" w:rsidRDefault="00C00A91" w:rsidP="00234B26">
            <w:pPr>
              <w:spacing w:after="0" w:line="240" w:lineRule="auto"/>
              <w:jc w:val="both"/>
              <w:rPr>
                <w:rFonts w:ascii="Calibri" w:eastAsia="Times New Roman" w:hAnsi="Calibri" w:cs="Calibri"/>
                <w:color w:val="000000"/>
                <w:sz w:val="16"/>
                <w:szCs w:val="16"/>
                <w:lang w:eastAsia="es-CO"/>
              </w:rPr>
            </w:pPr>
          </w:p>
          <w:p w14:paraId="309A3921" w14:textId="3A8D9CF8" w:rsidR="00234B26" w:rsidRPr="004E47A6" w:rsidRDefault="00D01E8F"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 </w:t>
            </w:r>
            <w:r w:rsidRPr="004E47A6">
              <w:rPr>
                <w:rFonts w:ascii="Calibri" w:eastAsia="Times New Roman" w:hAnsi="Calibri" w:cs="Calibri"/>
                <w:i/>
                <w:iCs/>
                <w:color w:val="000000"/>
                <w:sz w:val="16"/>
                <w:szCs w:val="16"/>
                <w:lang w:eastAsia="es-CO"/>
              </w:rPr>
              <w:t>(El comité autoriza a la Dra. Carolina para iniciar acciones</w:t>
            </w:r>
            <w:r w:rsidR="00A27DFE" w:rsidRPr="004E47A6">
              <w:rPr>
                <w:rFonts w:ascii="Calibri" w:eastAsia="Times New Roman" w:hAnsi="Calibri" w:cs="Calibri"/>
                <w:i/>
                <w:iCs/>
                <w:color w:val="000000"/>
                <w:sz w:val="16"/>
                <w:szCs w:val="16"/>
                <w:lang w:eastAsia="es-CO"/>
              </w:rPr>
              <w:t xml:space="preserve"> </w:t>
            </w:r>
            <w:r w:rsidRPr="004E47A6">
              <w:rPr>
                <w:rFonts w:ascii="Calibri" w:eastAsia="Times New Roman" w:hAnsi="Calibri" w:cs="Calibri"/>
                <w:i/>
                <w:iCs/>
                <w:color w:val="000000"/>
                <w:sz w:val="16"/>
                <w:szCs w:val="16"/>
                <w:lang w:eastAsia="es-CO"/>
              </w:rPr>
              <w:t>prejudicial para</w:t>
            </w:r>
            <w:r w:rsidR="00DF75B5" w:rsidRPr="004E47A6">
              <w:rPr>
                <w:rFonts w:ascii="Calibri" w:eastAsia="Times New Roman" w:hAnsi="Calibri" w:cs="Calibri"/>
                <w:i/>
                <w:iCs/>
                <w:color w:val="000000"/>
                <w:sz w:val="16"/>
                <w:szCs w:val="16"/>
                <w:lang w:eastAsia="es-CO"/>
              </w:rPr>
              <w:t xml:space="preserve"> </w:t>
            </w:r>
            <w:r w:rsidRPr="004E47A6">
              <w:rPr>
                <w:rFonts w:ascii="Calibri" w:eastAsia="Times New Roman" w:hAnsi="Calibri" w:cs="Calibri"/>
                <w:i/>
                <w:iCs/>
                <w:color w:val="000000"/>
                <w:sz w:val="16"/>
                <w:szCs w:val="16"/>
                <w:lang w:eastAsia="es-CO"/>
              </w:rPr>
              <w:t>la</w:t>
            </w:r>
            <w:r w:rsidR="00DF75B5" w:rsidRPr="004E47A6">
              <w:rPr>
                <w:rFonts w:ascii="Calibri" w:eastAsia="Times New Roman" w:hAnsi="Calibri" w:cs="Calibri"/>
                <w:i/>
                <w:iCs/>
                <w:color w:val="000000"/>
                <w:sz w:val="16"/>
                <w:szCs w:val="16"/>
                <w:lang w:eastAsia="es-CO"/>
              </w:rPr>
              <w:t xml:space="preserve"> recuperación de la </w:t>
            </w:r>
            <w:r w:rsidRPr="004E47A6">
              <w:rPr>
                <w:rFonts w:ascii="Calibri" w:eastAsia="Times New Roman" w:hAnsi="Calibri" w:cs="Calibri"/>
                <w:i/>
                <w:iCs/>
                <w:color w:val="000000"/>
                <w:sz w:val="16"/>
                <w:szCs w:val="16"/>
                <w:lang w:eastAsia="es-CO"/>
              </w:rPr>
              <w:t xml:space="preserve"> cartera por valor de $ 1.519.919.977 que está en riesgo, con los pagadores CAJACOPI EPS SAS, LA PREVISORA S.A COMPAÑÍA DE SEGUROS S.A, COMPAÑÍA </w:t>
            </w:r>
            <w:r w:rsidR="00A27DFE" w:rsidRPr="004E47A6">
              <w:rPr>
                <w:rFonts w:ascii="Calibri" w:eastAsia="Times New Roman" w:hAnsi="Calibri" w:cs="Calibri"/>
                <w:i/>
                <w:iCs/>
                <w:color w:val="000000"/>
                <w:sz w:val="16"/>
                <w:szCs w:val="16"/>
                <w:lang w:eastAsia="es-CO"/>
              </w:rPr>
              <w:t>MUNDIAL DE SEGUROS, COMPAÑÍA DE SEGUROS BOLIVAR SOAT.)</w:t>
            </w:r>
          </w:p>
          <w:p w14:paraId="71879590" w14:textId="77777777" w:rsidR="00234B26" w:rsidRPr="004E47A6" w:rsidRDefault="00234B26" w:rsidP="00234B26">
            <w:pPr>
              <w:spacing w:after="0" w:line="240" w:lineRule="auto"/>
              <w:jc w:val="both"/>
              <w:rPr>
                <w:rFonts w:ascii="Calibri" w:eastAsia="Times New Roman" w:hAnsi="Calibri" w:cs="Calibri"/>
                <w:color w:val="000000"/>
                <w:sz w:val="16"/>
                <w:szCs w:val="16"/>
                <w:lang w:eastAsia="es-CO"/>
              </w:rPr>
            </w:pPr>
          </w:p>
          <w:p w14:paraId="3E703000" w14:textId="48532071" w:rsidR="008913FD" w:rsidRPr="004E47A6" w:rsidRDefault="00234B26"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Análisis jurídico IMEC</w:t>
            </w:r>
            <w:r w:rsidR="00DF75B5" w:rsidRPr="004E47A6">
              <w:rPr>
                <w:rFonts w:ascii="Calibri" w:eastAsia="Times New Roman" w:hAnsi="Calibri" w:cs="Calibri"/>
                <w:color w:val="000000"/>
                <w:sz w:val="16"/>
                <w:szCs w:val="16"/>
                <w:lang w:eastAsia="es-CO"/>
              </w:rPr>
              <w:t>: (Se aprueba el pago a IMEC de la factura No. 233767 por $9.700.000)</w:t>
            </w:r>
            <w:r w:rsidR="008913FD" w:rsidRPr="004E47A6">
              <w:rPr>
                <w:rFonts w:ascii="Calibri" w:eastAsia="Times New Roman" w:hAnsi="Calibri" w:cs="Calibri"/>
                <w:color w:val="000000"/>
                <w:sz w:val="16"/>
                <w:szCs w:val="16"/>
                <w:lang w:eastAsia="es-CO"/>
              </w:rPr>
              <w:t>.</w:t>
            </w:r>
          </w:p>
          <w:p w14:paraId="6838C8A3" w14:textId="77777777" w:rsidR="008913FD" w:rsidRPr="004E47A6" w:rsidRDefault="008913FD" w:rsidP="00234B26">
            <w:pPr>
              <w:spacing w:after="0" w:line="240" w:lineRule="auto"/>
              <w:jc w:val="both"/>
              <w:rPr>
                <w:rFonts w:ascii="Calibri" w:eastAsia="Times New Roman" w:hAnsi="Calibri" w:cs="Calibri"/>
                <w:color w:val="000000"/>
                <w:sz w:val="16"/>
                <w:szCs w:val="16"/>
                <w:lang w:eastAsia="es-CO"/>
              </w:rPr>
            </w:pPr>
          </w:p>
          <w:p w14:paraId="7AD36190" w14:textId="125B6C93" w:rsidR="008913FD" w:rsidRPr="004E47A6" w:rsidRDefault="008913FD"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Observación OCIG: No se evidencia ficha técnica, se considera que lo</w:t>
            </w:r>
            <w:r w:rsidR="00240213" w:rsidRPr="004E47A6">
              <w:rPr>
                <w:rFonts w:ascii="Calibri" w:eastAsia="Times New Roman" w:hAnsi="Calibri" w:cs="Calibri"/>
                <w:color w:val="000000"/>
                <w:sz w:val="16"/>
                <w:szCs w:val="16"/>
                <w:lang w:eastAsia="es-CO"/>
              </w:rPr>
              <w:t>s</w:t>
            </w:r>
            <w:r w:rsidRPr="004E47A6">
              <w:rPr>
                <w:rFonts w:ascii="Calibri" w:eastAsia="Times New Roman" w:hAnsi="Calibri" w:cs="Calibri"/>
                <w:color w:val="000000"/>
                <w:sz w:val="16"/>
                <w:szCs w:val="16"/>
                <w:lang w:eastAsia="es-CO"/>
              </w:rPr>
              <w:t xml:space="preserve"> temas tratados en el comité</w:t>
            </w:r>
            <w:r w:rsidR="003D6C5D" w:rsidRPr="004E47A6">
              <w:rPr>
                <w:rFonts w:ascii="Calibri" w:eastAsia="Times New Roman" w:hAnsi="Calibri" w:cs="Calibri"/>
                <w:color w:val="000000"/>
                <w:sz w:val="16"/>
                <w:szCs w:val="16"/>
                <w:lang w:eastAsia="es-CO"/>
              </w:rPr>
              <w:t xml:space="preserve"> </w:t>
            </w:r>
            <w:r w:rsidRPr="004E47A6">
              <w:rPr>
                <w:rFonts w:ascii="Calibri" w:eastAsia="Times New Roman" w:hAnsi="Calibri" w:cs="Calibri"/>
                <w:color w:val="000000"/>
                <w:sz w:val="16"/>
                <w:szCs w:val="16"/>
                <w:lang w:eastAsia="es-CO"/>
              </w:rPr>
              <w:t xml:space="preserve">amerita ficha técnica. </w:t>
            </w:r>
          </w:p>
          <w:p w14:paraId="2A5B8896" w14:textId="5D9FBB52" w:rsidR="008913FD" w:rsidRPr="004E47A6" w:rsidRDefault="008913FD" w:rsidP="00F2010C">
            <w:pPr>
              <w:spacing w:after="0" w:line="240" w:lineRule="auto"/>
              <w:jc w:val="both"/>
              <w:rPr>
                <w:rFonts w:ascii="Calibri" w:eastAsia="Times New Roman" w:hAnsi="Calibri" w:cs="Calibri"/>
                <w:color w:val="000000"/>
                <w:sz w:val="16"/>
                <w:szCs w:val="16"/>
                <w:lang w:eastAsia="es-CO"/>
              </w:rPr>
            </w:pPr>
          </w:p>
        </w:tc>
        <w:tc>
          <w:tcPr>
            <w:tcW w:w="2409" w:type="dxa"/>
            <w:tcBorders>
              <w:top w:val="nil"/>
              <w:left w:val="nil"/>
              <w:bottom w:val="single" w:sz="4" w:space="0" w:color="auto"/>
              <w:right w:val="single" w:sz="4" w:space="0" w:color="auto"/>
            </w:tcBorders>
            <w:vAlign w:val="center"/>
          </w:tcPr>
          <w:p w14:paraId="14939B37" w14:textId="71A0A5CE" w:rsidR="00234B26" w:rsidRPr="004E47A6" w:rsidRDefault="00461FC0"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Dra. Daniela Ramiréz Secretaira del CCDJ: Remitir copia del acta aprobada a Tesorería para el pago de la factura No. 233767. </w:t>
            </w:r>
          </w:p>
        </w:tc>
      </w:tr>
      <w:tr w:rsidR="00234B26" w:rsidRPr="004E47A6" w14:paraId="46F42134"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56B658F0" w14:textId="6BEEA8E0"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6</w:t>
            </w:r>
          </w:p>
        </w:tc>
        <w:tc>
          <w:tcPr>
            <w:tcW w:w="1135" w:type="dxa"/>
            <w:tcBorders>
              <w:top w:val="nil"/>
              <w:left w:val="nil"/>
              <w:bottom w:val="single" w:sz="4" w:space="0" w:color="auto"/>
              <w:right w:val="single" w:sz="4" w:space="0" w:color="auto"/>
            </w:tcBorders>
            <w:vAlign w:val="center"/>
          </w:tcPr>
          <w:p w14:paraId="2C7ED7B7" w14:textId="5206F07A" w:rsidR="00234B26" w:rsidRPr="004E47A6" w:rsidRDefault="00143D29"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09/10</w:t>
            </w:r>
            <w:r w:rsidR="00234B26" w:rsidRPr="004E47A6">
              <w:rPr>
                <w:rFonts w:ascii="Calibri" w:eastAsia="Times New Roman" w:hAnsi="Calibri" w:cs="Calibri"/>
                <w:color w:val="000000"/>
                <w:sz w:val="16"/>
                <w:szCs w:val="16"/>
                <w:lang w:eastAsia="es-CO"/>
              </w:rPr>
              <w:t>/2025</w:t>
            </w:r>
          </w:p>
        </w:tc>
        <w:tc>
          <w:tcPr>
            <w:tcW w:w="567" w:type="dxa"/>
            <w:tcBorders>
              <w:top w:val="nil"/>
              <w:left w:val="nil"/>
              <w:bottom w:val="single" w:sz="4" w:space="0" w:color="auto"/>
              <w:right w:val="single" w:sz="4" w:space="0" w:color="auto"/>
            </w:tcBorders>
            <w:vAlign w:val="center"/>
          </w:tcPr>
          <w:p w14:paraId="192649DF"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6CECA0F0" w14:textId="57987472" w:rsidR="00234B26" w:rsidRPr="004E47A6" w:rsidRDefault="00F4022B"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4CE7087B" w14:textId="6E25743E" w:rsidR="00234B26" w:rsidRPr="004E47A6" w:rsidRDefault="00143D29"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18</w:t>
            </w:r>
          </w:p>
        </w:tc>
        <w:tc>
          <w:tcPr>
            <w:tcW w:w="567" w:type="dxa"/>
            <w:tcBorders>
              <w:top w:val="nil"/>
              <w:left w:val="nil"/>
              <w:bottom w:val="single" w:sz="4" w:space="0" w:color="auto"/>
              <w:right w:val="single" w:sz="4" w:space="0" w:color="auto"/>
            </w:tcBorders>
            <w:vAlign w:val="center"/>
          </w:tcPr>
          <w:p w14:paraId="563D22BC" w14:textId="29FE3367" w:rsidR="00234B26" w:rsidRPr="004E47A6" w:rsidRDefault="00856877"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2126" w:type="dxa"/>
            <w:tcBorders>
              <w:top w:val="nil"/>
              <w:left w:val="nil"/>
              <w:bottom w:val="single" w:sz="4" w:space="0" w:color="auto"/>
              <w:right w:val="single" w:sz="4" w:space="0" w:color="auto"/>
            </w:tcBorders>
            <w:vAlign w:val="center"/>
          </w:tcPr>
          <w:p w14:paraId="3D1110BA" w14:textId="77777777" w:rsidR="00B55079" w:rsidRPr="004E47A6" w:rsidRDefault="00B55079" w:rsidP="00B55079">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7DA20930" w14:textId="5EE65EDB" w:rsidR="00B55079" w:rsidRPr="004E47A6" w:rsidRDefault="00B55079" w:rsidP="00B55079">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(Mesa de trabajo entre Cartera y Jurídica para verificación del procedimiento de recuperación de cartera). No se evidencia cumplimiento. (Por falta de coordinación entre las áreas).</w:t>
            </w:r>
            <w:r w:rsidR="00A607B3" w:rsidRPr="004E47A6">
              <w:rPr>
                <w:rFonts w:ascii="Calibri" w:eastAsia="Times New Roman" w:hAnsi="Calibri" w:cs="Calibri"/>
                <w:color w:val="000000"/>
                <w:sz w:val="16"/>
                <w:szCs w:val="16"/>
                <w:lang w:eastAsia="es-CO"/>
              </w:rPr>
              <w:t xml:space="preserve"> Se le dará cumplimiento en el 2do comité de octubre de 2025. </w:t>
            </w:r>
            <w:r w:rsidRPr="004E47A6">
              <w:rPr>
                <w:rFonts w:ascii="Calibri" w:eastAsia="Times New Roman" w:hAnsi="Calibri" w:cs="Calibri"/>
                <w:color w:val="000000"/>
                <w:sz w:val="16"/>
                <w:szCs w:val="16"/>
                <w:lang w:eastAsia="es-CO"/>
              </w:rPr>
              <w:t xml:space="preserve">2 </w:t>
            </w:r>
            <w:r w:rsidR="008C257B" w:rsidRPr="004E47A6">
              <w:rPr>
                <w:rFonts w:ascii="Calibri" w:eastAsia="Times New Roman" w:hAnsi="Calibri" w:cs="Calibri"/>
                <w:color w:val="000000"/>
                <w:sz w:val="16"/>
                <w:szCs w:val="16"/>
                <w:lang w:eastAsia="es-CO"/>
              </w:rPr>
              <w:t xml:space="preserve">Representante judicial y contabilidad: </w:t>
            </w:r>
            <w:r w:rsidRPr="004E47A6">
              <w:rPr>
                <w:rFonts w:ascii="Calibri" w:eastAsia="Times New Roman" w:hAnsi="Calibri" w:cs="Calibri"/>
                <w:color w:val="000000"/>
                <w:sz w:val="16"/>
                <w:szCs w:val="16"/>
                <w:lang w:eastAsia="es-CO"/>
              </w:rPr>
              <w:t>socializar instructivo y cuadro de probabilidades. No se evidencia cumplimiento.</w:t>
            </w:r>
            <w:r w:rsidR="00160E2F" w:rsidRPr="004E47A6">
              <w:rPr>
                <w:rFonts w:ascii="Calibri" w:eastAsia="Times New Roman" w:hAnsi="Calibri" w:cs="Calibri"/>
                <w:color w:val="000000"/>
                <w:sz w:val="16"/>
                <w:szCs w:val="16"/>
                <w:lang w:eastAsia="es-CO"/>
              </w:rPr>
              <w:t xml:space="preserve"> ( Se programó mesa de trabajo para le día 6/11/2025.</w:t>
            </w:r>
          </w:p>
          <w:p w14:paraId="4B3BB1A9" w14:textId="77777777" w:rsidR="00AE5EA1" w:rsidRPr="004E47A6" w:rsidRDefault="00AE5EA1" w:rsidP="00B55079">
            <w:pPr>
              <w:spacing w:after="0" w:line="240" w:lineRule="auto"/>
              <w:jc w:val="both"/>
              <w:rPr>
                <w:rFonts w:ascii="Calibri" w:eastAsia="Times New Roman" w:hAnsi="Calibri" w:cs="Calibri"/>
                <w:color w:val="000000"/>
                <w:sz w:val="16"/>
                <w:szCs w:val="16"/>
                <w:lang w:eastAsia="es-CO"/>
              </w:rPr>
            </w:pPr>
          </w:p>
          <w:p w14:paraId="62D1559D" w14:textId="6C0DC15B" w:rsidR="00AE5EA1" w:rsidRPr="004E47A6" w:rsidRDefault="00AE5EA1" w:rsidP="00AE5EA1">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 Jurídica y Gerencia: Solicitar a la Gobernación la convocatoria de una mesa de trabajo, tema: no pago por parte del Estado y de las EPS intervenidas a la ESE HSJG.  No se dio cumplimiento, en tanto que el área de cartera no ha emitido el informe solicitado. </w:t>
            </w:r>
          </w:p>
          <w:p w14:paraId="62AA79D4" w14:textId="0E3A62E8" w:rsidR="00AE5EA1" w:rsidRPr="004E47A6" w:rsidRDefault="00AE5EA1" w:rsidP="00AE5EA1">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4.Analizar la necesidad y viabilidad de contratar una firma de abogados para la vig. 2026 para fortalecer la defensa judicial y los procesos de cobro con EPS. (Se indica que se dará cumplimiento en el I trimestre de 2026.   </w:t>
            </w:r>
          </w:p>
          <w:p w14:paraId="4C47663B" w14:textId="7604FD9C" w:rsidR="00B55079" w:rsidRPr="004E47A6" w:rsidRDefault="00B55079" w:rsidP="00B55079">
            <w:pPr>
              <w:spacing w:after="0" w:line="240" w:lineRule="auto"/>
              <w:jc w:val="both"/>
              <w:rPr>
                <w:rFonts w:ascii="Calibri" w:eastAsia="Times New Roman" w:hAnsi="Calibri" w:cs="Calibri"/>
                <w:color w:val="000000"/>
                <w:sz w:val="16"/>
                <w:szCs w:val="16"/>
                <w:lang w:eastAsia="es-CO"/>
              </w:rPr>
            </w:pPr>
          </w:p>
          <w:p w14:paraId="685B3A83" w14:textId="77777777" w:rsidR="00234B26" w:rsidRPr="004E47A6" w:rsidRDefault="00B55079" w:rsidP="00234B26">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del comité anterior:</w:t>
            </w:r>
          </w:p>
          <w:p w14:paraId="6561D707" w14:textId="77777777" w:rsidR="003B1F47" w:rsidRPr="004E47A6" w:rsidRDefault="003B1F47" w:rsidP="00234B26">
            <w:pPr>
              <w:spacing w:after="0" w:line="240" w:lineRule="auto"/>
              <w:jc w:val="both"/>
              <w:rPr>
                <w:rFonts w:ascii="Calibri" w:eastAsia="Times New Roman" w:hAnsi="Calibri" w:cs="Calibri"/>
                <w:b/>
                <w:bCs/>
                <w:color w:val="000000"/>
                <w:sz w:val="16"/>
                <w:szCs w:val="16"/>
                <w:lang w:eastAsia="es-CO"/>
              </w:rPr>
            </w:pPr>
          </w:p>
          <w:p w14:paraId="036D0EE7" w14:textId="77777777" w:rsidR="003B1F47" w:rsidRPr="004E47A6" w:rsidRDefault="003B1F47" w:rsidP="003B1F4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Secretaria del CCDJ: Remitir copia del acta aprobada a Tesorería para el pago de la factura No. 233767.</w:t>
            </w:r>
          </w:p>
          <w:p w14:paraId="026A6E27" w14:textId="02E87B5A" w:rsidR="003B1F47" w:rsidRPr="004E47A6" w:rsidRDefault="003B1F47" w:rsidP="003B1F4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dio cumplimiento.</w:t>
            </w:r>
          </w:p>
        </w:tc>
        <w:tc>
          <w:tcPr>
            <w:tcW w:w="1843" w:type="dxa"/>
            <w:tcBorders>
              <w:top w:val="nil"/>
              <w:left w:val="nil"/>
              <w:bottom w:val="single" w:sz="4" w:space="0" w:color="auto"/>
              <w:right w:val="single" w:sz="4" w:space="0" w:color="auto"/>
            </w:tcBorders>
            <w:vAlign w:val="center"/>
          </w:tcPr>
          <w:p w14:paraId="2FB189FD" w14:textId="79383ADD" w:rsidR="00234B26" w:rsidRPr="004E47A6" w:rsidRDefault="00C00A9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Objetivo: </w:t>
            </w:r>
            <w:r w:rsidR="00403850" w:rsidRPr="004E47A6">
              <w:rPr>
                <w:rFonts w:ascii="Calibri" w:eastAsia="Times New Roman" w:hAnsi="Calibri" w:cs="Calibri"/>
                <w:color w:val="000000"/>
                <w:sz w:val="16"/>
                <w:szCs w:val="16"/>
                <w:lang w:eastAsia="es-CO"/>
              </w:rPr>
              <w:t xml:space="preserve">Socializar, analizar y adoptar decisiones relacionadas con los procesos judiciales y sentencias en contra de la ESE HSJG. </w:t>
            </w:r>
          </w:p>
          <w:p w14:paraId="09FE274C" w14:textId="77777777" w:rsidR="003C2228" w:rsidRPr="004E47A6" w:rsidRDefault="003C2228" w:rsidP="00234B26">
            <w:pPr>
              <w:spacing w:after="0" w:line="240" w:lineRule="auto"/>
              <w:jc w:val="both"/>
              <w:rPr>
                <w:rFonts w:ascii="Calibri" w:eastAsia="Times New Roman" w:hAnsi="Calibri" w:cs="Calibri"/>
                <w:color w:val="000000"/>
                <w:sz w:val="16"/>
                <w:szCs w:val="16"/>
                <w:lang w:eastAsia="es-CO"/>
              </w:rPr>
            </w:pPr>
          </w:p>
          <w:p w14:paraId="1E2AB4D8" w14:textId="41D87959" w:rsidR="00E23AC2" w:rsidRPr="004E47A6" w:rsidRDefault="00E23AC2" w:rsidP="00E23AC2">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Cumplimiento orden judicial – pago diferencia económica reconocida en proceso ejecutivo N. 500013333001201800261 00</w:t>
            </w:r>
          </w:p>
          <w:p w14:paraId="23E00531" w14:textId="6EFACB0A" w:rsidR="00E23AC2" w:rsidRPr="004E47A6" w:rsidRDefault="00E23AC2" w:rsidP="00E23AC2">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 socialización de sentencia en 1ra instancia proceso N. 500013333004202100070 00 </w:t>
            </w:r>
          </w:p>
          <w:p w14:paraId="538406F9" w14:textId="03F300E6" w:rsidR="00E23AC2" w:rsidRPr="004E47A6" w:rsidRDefault="00E23AC2" w:rsidP="00E23AC2">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Informe general de procesos judiciales – 3er trimestre 2025.</w:t>
            </w:r>
          </w:p>
          <w:p w14:paraId="065C676B" w14:textId="77777777" w:rsidR="00856877" w:rsidRPr="004E47A6" w:rsidRDefault="00856877" w:rsidP="00234B26">
            <w:pPr>
              <w:spacing w:after="0" w:line="240" w:lineRule="auto"/>
              <w:jc w:val="both"/>
              <w:rPr>
                <w:rFonts w:ascii="Calibri" w:eastAsia="Times New Roman" w:hAnsi="Calibri" w:cs="Calibri"/>
                <w:color w:val="000000"/>
                <w:sz w:val="16"/>
                <w:szCs w:val="16"/>
                <w:lang w:eastAsia="es-CO"/>
              </w:rPr>
            </w:pPr>
          </w:p>
          <w:p w14:paraId="5CCCBA85" w14:textId="0340A412" w:rsidR="00856877" w:rsidRPr="004E47A6" w:rsidRDefault="00856877" w:rsidP="0085687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Observación OCIG: No se evidencia ficha técnica, se considera que los  temas tratados en el comité amerita ficha técnica. </w:t>
            </w:r>
          </w:p>
          <w:p w14:paraId="49230017" w14:textId="6C10FA97" w:rsidR="00FD7C7C" w:rsidRPr="004E47A6" w:rsidRDefault="00FD7C7C" w:rsidP="00234B26">
            <w:pPr>
              <w:spacing w:after="0" w:line="240" w:lineRule="auto"/>
              <w:jc w:val="both"/>
              <w:rPr>
                <w:rFonts w:ascii="Calibri" w:eastAsia="Times New Roman" w:hAnsi="Calibri" w:cs="Calibri"/>
                <w:color w:val="000000"/>
                <w:sz w:val="16"/>
                <w:szCs w:val="16"/>
                <w:lang w:eastAsia="es-CO"/>
              </w:rPr>
            </w:pPr>
          </w:p>
          <w:p w14:paraId="2706ACA2" w14:textId="5FEEB718" w:rsidR="00FD7C7C" w:rsidRPr="004E47A6" w:rsidRDefault="00FD7C7C"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Observación OCIG: Si bien</w:t>
            </w:r>
            <w:r w:rsidR="00442938" w:rsidRPr="004E47A6">
              <w:rPr>
                <w:rFonts w:ascii="Calibri" w:eastAsia="Times New Roman" w:hAnsi="Calibri" w:cs="Calibri"/>
                <w:color w:val="000000"/>
                <w:sz w:val="16"/>
                <w:szCs w:val="16"/>
                <w:lang w:eastAsia="es-CO"/>
              </w:rPr>
              <w:t xml:space="preserve"> el comité</w:t>
            </w:r>
            <w:r w:rsidRPr="004E47A6">
              <w:rPr>
                <w:rFonts w:ascii="Calibri" w:eastAsia="Times New Roman" w:hAnsi="Calibri" w:cs="Calibri"/>
                <w:color w:val="000000"/>
                <w:sz w:val="16"/>
                <w:szCs w:val="16"/>
                <w:lang w:eastAsia="es-CO"/>
              </w:rPr>
              <w:t xml:space="preserve"> debió desarrollarse en el mes de septiembre, también se entiende qu</w:t>
            </w:r>
            <w:r w:rsidR="001B1957" w:rsidRPr="004E47A6">
              <w:rPr>
                <w:rFonts w:ascii="Calibri" w:eastAsia="Times New Roman" w:hAnsi="Calibri" w:cs="Calibri"/>
                <w:color w:val="000000"/>
                <w:sz w:val="16"/>
                <w:szCs w:val="16"/>
                <w:lang w:eastAsia="es-CO"/>
              </w:rPr>
              <w:t xml:space="preserve">é, </w:t>
            </w:r>
            <w:r w:rsidRPr="004E47A6">
              <w:rPr>
                <w:rFonts w:ascii="Calibri" w:eastAsia="Times New Roman" w:hAnsi="Calibri" w:cs="Calibri"/>
                <w:color w:val="000000"/>
                <w:sz w:val="16"/>
                <w:szCs w:val="16"/>
                <w:lang w:eastAsia="es-CO"/>
              </w:rPr>
              <w:t xml:space="preserve">por circunstancias ajenas a la voluntad en función de lo público, puede resultar </w:t>
            </w:r>
            <w:r w:rsidR="00442938" w:rsidRPr="004E47A6">
              <w:rPr>
                <w:rFonts w:ascii="Calibri" w:eastAsia="Times New Roman" w:hAnsi="Calibri" w:cs="Calibri"/>
                <w:color w:val="000000"/>
                <w:sz w:val="16"/>
                <w:szCs w:val="16"/>
                <w:lang w:eastAsia="es-CO"/>
              </w:rPr>
              <w:t>eventualidades como la presente; sin embargo, es importante dejar documentado la trazabilidad del porqué; en la información entregada no se evidencia dicha trazabilidad.</w:t>
            </w:r>
          </w:p>
          <w:p w14:paraId="733862B6" w14:textId="77777777" w:rsidR="00C57F77" w:rsidRPr="004E47A6" w:rsidRDefault="00C57F77" w:rsidP="00234B26">
            <w:pPr>
              <w:spacing w:after="0" w:line="240" w:lineRule="auto"/>
              <w:jc w:val="both"/>
              <w:rPr>
                <w:rFonts w:ascii="Calibri" w:eastAsia="Times New Roman" w:hAnsi="Calibri" w:cs="Calibri"/>
                <w:color w:val="000000"/>
                <w:sz w:val="16"/>
                <w:szCs w:val="16"/>
                <w:lang w:eastAsia="es-CO"/>
              </w:rPr>
            </w:pPr>
          </w:p>
          <w:p w14:paraId="48107834" w14:textId="5CBC8C89" w:rsidR="002E0691" w:rsidRPr="004E47A6" w:rsidRDefault="00C57F77"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Observación OCIG: Se observa en los compromisos de las actas</w:t>
            </w:r>
            <w:r w:rsidR="003B1F47" w:rsidRPr="004E47A6">
              <w:rPr>
                <w:rFonts w:ascii="Calibri" w:eastAsia="Times New Roman" w:hAnsi="Calibri" w:cs="Calibri"/>
                <w:color w:val="000000"/>
                <w:sz w:val="16"/>
                <w:szCs w:val="16"/>
                <w:lang w:eastAsia="es-CO"/>
              </w:rPr>
              <w:t>,</w:t>
            </w:r>
            <w:r w:rsidRPr="004E47A6">
              <w:rPr>
                <w:rFonts w:ascii="Calibri" w:eastAsia="Times New Roman" w:hAnsi="Calibri" w:cs="Calibri"/>
                <w:color w:val="000000"/>
                <w:sz w:val="16"/>
                <w:szCs w:val="16"/>
                <w:lang w:eastAsia="es-CO"/>
              </w:rPr>
              <w:t xml:space="preserve"> el traslado de </w:t>
            </w:r>
            <w:r w:rsidRPr="004E47A6">
              <w:rPr>
                <w:rFonts w:ascii="Calibri" w:eastAsia="Times New Roman" w:hAnsi="Calibri" w:cs="Calibri"/>
                <w:color w:val="000000"/>
                <w:sz w:val="16"/>
                <w:szCs w:val="16"/>
                <w:lang w:eastAsia="es-CO"/>
              </w:rPr>
              <w:lastRenderedPageBreak/>
              <w:t>compromisos ya cumplidos en comités anteriores.  Se recomienda no incorporar estos, puesto que ya se han cumplido.</w:t>
            </w:r>
          </w:p>
        </w:tc>
        <w:tc>
          <w:tcPr>
            <w:tcW w:w="2409" w:type="dxa"/>
            <w:tcBorders>
              <w:top w:val="nil"/>
              <w:left w:val="nil"/>
              <w:bottom w:val="single" w:sz="4" w:space="0" w:color="auto"/>
              <w:right w:val="single" w:sz="4" w:space="0" w:color="auto"/>
            </w:tcBorders>
            <w:vAlign w:val="center"/>
          </w:tcPr>
          <w:p w14:paraId="4C3220F4" w14:textId="092ACB60" w:rsidR="00234B26" w:rsidRPr="004E47A6" w:rsidRDefault="0013756E"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1 Tesorería: Remitir a la Oficina Jurídica y de contratación dentro de los siguientes 5 días hábiles, toda la documentación e información relacionada con el caso de COODESURIS, incluyendo antecedentes contractuales, financieros y administrativos. </w:t>
            </w:r>
            <w:r w:rsidR="00A01631" w:rsidRPr="004E47A6">
              <w:rPr>
                <w:rFonts w:ascii="Calibri" w:eastAsia="Times New Roman" w:hAnsi="Calibri" w:cs="Calibri"/>
                <w:color w:val="000000"/>
                <w:sz w:val="16"/>
                <w:szCs w:val="16"/>
                <w:lang w:eastAsia="es-CO"/>
              </w:rPr>
              <w:t>(17/10/2025)</w:t>
            </w:r>
          </w:p>
          <w:p w14:paraId="0579917E" w14:textId="77777777" w:rsidR="0013756E" w:rsidRPr="004E47A6" w:rsidRDefault="0013756E" w:rsidP="00234B26">
            <w:pPr>
              <w:spacing w:after="0" w:line="240" w:lineRule="auto"/>
              <w:jc w:val="both"/>
              <w:rPr>
                <w:rFonts w:ascii="Calibri" w:eastAsia="Times New Roman" w:hAnsi="Calibri" w:cs="Calibri"/>
                <w:color w:val="000000"/>
                <w:sz w:val="16"/>
                <w:szCs w:val="16"/>
                <w:lang w:eastAsia="es-CO"/>
              </w:rPr>
            </w:pPr>
          </w:p>
          <w:p w14:paraId="3AE038E9" w14:textId="736612AE" w:rsidR="0013756E" w:rsidRPr="004E47A6" w:rsidRDefault="0013756E"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2Oficina Jurídica y Contratación:  Una vez recibida toda la información; realizar análisis técnico-jurídico del asunto COODESURIS, y presentar los resultados en la próxima sesión del comité, para determinar las acciones pertinentes en materia de conciliación o defensa judicial. (Presentar análisis en el primer comité de noviembre) </w:t>
            </w:r>
          </w:p>
        </w:tc>
      </w:tr>
      <w:tr w:rsidR="00234B26" w:rsidRPr="004E47A6" w14:paraId="610F9528"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1EAAAA93" w14:textId="6D2953FB" w:rsidR="00234B26" w:rsidRPr="004E47A6" w:rsidRDefault="00780014"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7</w:t>
            </w:r>
          </w:p>
        </w:tc>
        <w:tc>
          <w:tcPr>
            <w:tcW w:w="1135" w:type="dxa"/>
            <w:tcBorders>
              <w:top w:val="nil"/>
              <w:left w:val="nil"/>
              <w:bottom w:val="single" w:sz="4" w:space="0" w:color="auto"/>
              <w:right w:val="single" w:sz="4" w:space="0" w:color="auto"/>
            </w:tcBorders>
            <w:vAlign w:val="center"/>
          </w:tcPr>
          <w:p w14:paraId="145E8559" w14:textId="1B9F9605" w:rsidR="00234B26" w:rsidRPr="004E47A6" w:rsidRDefault="00780014"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22/10</w:t>
            </w:r>
            <w:r w:rsidR="00234B26" w:rsidRPr="004E47A6">
              <w:rPr>
                <w:rFonts w:ascii="Calibri" w:eastAsia="Times New Roman" w:hAnsi="Calibri" w:cs="Calibri"/>
                <w:color w:val="000000"/>
                <w:sz w:val="16"/>
                <w:szCs w:val="16"/>
                <w:lang w:eastAsia="es-CO"/>
              </w:rPr>
              <w:t>/2025</w:t>
            </w:r>
          </w:p>
        </w:tc>
        <w:tc>
          <w:tcPr>
            <w:tcW w:w="567" w:type="dxa"/>
            <w:tcBorders>
              <w:top w:val="nil"/>
              <w:left w:val="nil"/>
              <w:bottom w:val="single" w:sz="4" w:space="0" w:color="auto"/>
              <w:right w:val="single" w:sz="4" w:space="0" w:color="auto"/>
            </w:tcBorders>
            <w:vAlign w:val="center"/>
          </w:tcPr>
          <w:p w14:paraId="092E66CD"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542A742E" w14:textId="4845492A"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7BB7DAE7" w14:textId="6A47A3DF" w:rsidR="00234B26" w:rsidRPr="004E47A6" w:rsidRDefault="000D7834"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19</w:t>
            </w:r>
          </w:p>
        </w:tc>
        <w:tc>
          <w:tcPr>
            <w:tcW w:w="567" w:type="dxa"/>
            <w:tcBorders>
              <w:top w:val="nil"/>
              <w:left w:val="nil"/>
              <w:bottom w:val="single" w:sz="4" w:space="0" w:color="auto"/>
              <w:right w:val="single" w:sz="4" w:space="0" w:color="auto"/>
            </w:tcBorders>
            <w:vAlign w:val="center"/>
          </w:tcPr>
          <w:p w14:paraId="5755DA16" w14:textId="7DD83C2B" w:rsidR="00234B26" w:rsidRPr="004E47A6" w:rsidRDefault="00923E62"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2126" w:type="dxa"/>
            <w:tcBorders>
              <w:top w:val="nil"/>
              <w:left w:val="nil"/>
              <w:bottom w:val="single" w:sz="4" w:space="0" w:color="auto"/>
              <w:right w:val="single" w:sz="4" w:space="0" w:color="auto"/>
            </w:tcBorders>
            <w:vAlign w:val="center"/>
          </w:tcPr>
          <w:p w14:paraId="04732574" w14:textId="77777777" w:rsidR="00F32FFE" w:rsidRPr="004E47A6" w:rsidRDefault="00F32FFE" w:rsidP="00F32FFE">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p>
          <w:p w14:paraId="7AC04C26" w14:textId="7AB7A95B" w:rsidR="00AB08AE" w:rsidRPr="004E47A6" w:rsidRDefault="00F32FFE" w:rsidP="00F32FF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1 (Mesa de trabajo entre Cartera y Jurídica para verificación del procedimiento de recuperación de cartera). No se evidencia cumplimiento. (Por falta de coordinación entre las áreas). </w:t>
            </w:r>
            <w:r w:rsidR="00AB08AE" w:rsidRPr="004E47A6">
              <w:rPr>
                <w:rFonts w:ascii="Calibri" w:eastAsia="Times New Roman" w:hAnsi="Calibri" w:cs="Calibri"/>
                <w:color w:val="000000"/>
                <w:sz w:val="16"/>
                <w:szCs w:val="16"/>
                <w:lang w:eastAsia="es-CO"/>
              </w:rPr>
              <w:t>Teniendo en cuenta lo observado en el marco de la auditoría realizada por la Supersalud, s</w:t>
            </w:r>
            <w:r w:rsidRPr="004E47A6">
              <w:rPr>
                <w:rFonts w:ascii="Calibri" w:eastAsia="Times New Roman" w:hAnsi="Calibri" w:cs="Calibri"/>
                <w:color w:val="000000"/>
                <w:sz w:val="16"/>
                <w:szCs w:val="16"/>
                <w:lang w:eastAsia="es-CO"/>
              </w:rPr>
              <w:t xml:space="preserve">e </w:t>
            </w:r>
            <w:r w:rsidR="00AB08AE" w:rsidRPr="004E47A6">
              <w:rPr>
                <w:rFonts w:ascii="Calibri" w:eastAsia="Times New Roman" w:hAnsi="Calibri" w:cs="Calibri"/>
                <w:color w:val="000000"/>
                <w:sz w:val="16"/>
                <w:szCs w:val="16"/>
                <w:lang w:eastAsia="es-CO"/>
              </w:rPr>
              <w:t xml:space="preserve">dio traslado de este compromiso al comité de gestión y desempeño., </w:t>
            </w:r>
            <w:r w:rsidRPr="004E47A6">
              <w:rPr>
                <w:rFonts w:ascii="Calibri" w:eastAsia="Times New Roman" w:hAnsi="Calibri" w:cs="Calibri"/>
                <w:color w:val="000000"/>
                <w:sz w:val="16"/>
                <w:szCs w:val="16"/>
                <w:lang w:eastAsia="es-CO"/>
              </w:rPr>
              <w:t xml:space="preserve"> </w:t>
            </w:r>
          </w:p>
          <w:p w14:paraId="14862EA2" w14:textId="77777777" w:rsidR="00A97974" w:rsidRPr="004E47A6" w:rsidRDefault="00A97974" w:rsidP="00F32FFE">
            <w:pPr>
              <w:spacing w:after="0" w:line="240" w:lineRule="auto"/>
              <w:jc w:val="both"/>
              <w:rPr>
                <w:rFonts w:ascii="Calibri" w:eastAsia="Times New Roman" w:hAnsi="Calibri" w:cs="Calibri"/>
                <w:color w:val="000000"/>
                <w:sz w:val="16"/>
                <w:szCs w:val="16"/>
                <w:lang w:eastAsia="es-CO"/>
              </w:rPr>
            </w:pPr>
          </w:p>
          <w:p w14:paraId="5070766E" w14:textId="35799642" w:rsidR="00F32FFE" w:rsidRPr="004E47A6" w:rsidRDefault="00F32FFE" w:rsidP="00F32FF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 Representante judicial y contabilidad: socializar instructivo y cuadro de probabilidades. No se evidencia cumplimiento. ( Se programó mesa de trabajo para le día 6/11/2025.</w:t>
            </w:r>
          </w:p>
          <w:p w14:paraId="057C4902" w14:textId="77777777" w:rsidR="00F32FFE" w:rsidRPr="004E47A6" w:rsidRDefault="00F32FFE" w:rsidP="00F32FFE">
            <w:pPr>
              <w:spacing w:after="0" w:line="240" w:lineRule="auto"/>
              <w:jc w:val="both"/>
              <w:rPr>
                <w:rFonts w:ascii="Calibri" w:eastAsia="Times New Roman" w:hAnsi="Calibri" w:cs="Calibri"/>
                <w:color w:val="000000"/>
                <w:sz w:val="16"/>
                <w:szCs w:val="16"/>
                <w:lang w:eastAsia="es-CO"/>
              </w:rPr>
            </w:pPr>
          </w:p>
          <w:p w14:paraId="0C098C8C" w14:textId="77777777" w:rsidR="00F32FFE" w:rsidRPr="004E47A6" w:rsidRDefault="00F32FFE" w:rsidP="00F32FF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 Jurídica y Gerencia: Solicitar a la Gobernación la convocatoria de una mesa de trabajo, tema: no pago por parte del Estado y de las EPS intervenidas a la ESE HSJG.  No se dio cumplimiento, en tanto que el área de cartera no ha emitido el informe solicitado. </w:t>
            </w:r>
          </w:p>
          <w:p w14:paraId="3038CCBA" w14:textId="77777777" w:rsidR="00ED48FE" w:rsidRPr="004E47A6" w:rsidRDefault="00ED48FE" w:rsidP="00F32FFE">
            <w:pPr>
              <w:spacing w:after="0" w:line="240" w:lineRule="auto"/>
              <w:jc w:val="both"/>
              <w:rPr>
                <w:rFonts w:ascii="Calibri" w:eastAsia="Times New Roman" w:hAnsi="Calibri" w:cs="Calibri"/>
                <w:color w:val="000000"/>
                <w:sz w:val="16"/>
                <w:szCs w:val="16"/>
                <w:lang w:eastAsia="es-CO"/>
              </w:rPr>
            </w:pPr>
          </w:p>
          <w:p w14:paraId="6561A0E3" w14:textId="77777777" w:rsidR="00F32FFE" w:rsidRPr="004E47A6" w:rsidRDefault="00F32FFE" w:rsidP="00F32FF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4.Analizar la necesidad y viabilidad de contratar una firma de abogados para la vig. 2026 para fortalecer la defensa judicial y los procesos de cobro con EPS. (Se indica que se dará cumplimiento en el I trimestre de 2026.   </w:t>
            </w:r>
          </w:p>
          <w:p w14:paraId="6D660FFC" w14:textId="77777777" w:rsidR="00F32FFE" w:rsidRPr="004E47A6" w:rsidRDefault="00F32FFE" w:rsidP="00F32FFE">
            <w:pPr>
              <w:spacing w:after="0" w:line="240" w:lineRule="auto"/>
              <w:jc w:val="both"/>
              <w:rPr>
                <w:rFonts w:ascii="Calibri" w:eastAsia="Times New Roman" w:hAnsi="Calibri" w:cs="Calibri"/>
                <w:color w:val="000000"/>
                <w:sz w:val="16"/>
                <w:szCs w:val="16"/>
                <w:lang w:eastAsia="es-CO"/>
              </w:rPr>
            </w:pPr>
          </w:p>
          <w:p w14:paraId="7F80297C" w14:textId="77777777" w:rsidR="00F32FFE" w:rsidRPr="004E47A6" w:rsidRDefault="00F32FFE" w:rsidP="00F32FFE">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del comité anterior:</w:t>
            </w:r>
          </w:p>
          <w:p w14:paraId="12926763" w14:textId="77777777" w:rsidR="00ED48FE" w:rsidRPr="004E47A6" w:rsidRDefault="00ED48FE" w:rsidP="00F32FFE">
            <w:pPr>
              <w:spacing w:after="0" w:line="240" w:lineRule="auto"/>
              <w:jc w:val="both"/>
              <w:rPr>
                <w:rFonts w:ascii="Calibri" w:eastAsia="Times New Roman" w:hAnsi="Calibri" w:cs="Calibri"/>
                <w:b/>
                <w:bCs/>
                <w:color w:val="000000"/>
                <w:sz w:val="16"/>
                <w:szCs w:val="16"/>
                <w:lang w:eastAsia="es-CO"/>
              </w:rPr>
            </w:pPr>
          </w:p>
          <w:p w14:paraId="6F632545" w14:textId="5BFE8D48" w:rsidR="00545883" w:rsidRPr="004E47A6" w:rsidRDefault="00ED48FE" w:rsidP="00ED48F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1 Tesorería: Remitir a la Oficina Jurídica y de contratación dentro de los siguientes 5 días hábiles, toda la documentación e </w:t>
            </w:r>
            <w:r w:rsidRPr="004E47A6">
              <w:rPr>
                <w:rFonts w:ascii="Calibri" w:eastAsia="Times New Roman" w:hAnsi="Calibri" w:cs="Calibri"/>
                <w:color w:val="000000"/>
                <w:sz w:val="16"/>
                <w:szCs w:val="16"/>
                <w:lang w:eastAsia="es-CO"/>
              </w:rPr>
              <w:lastRenderedPageBreak/>
              <w:t>información relacionada con el caso de COODESURIS, incluyendo antecedentes contractuales, financieros y administrativos. (17/10/2025)</w:t>
            </w:r>
            <w:r w:rsidR="00545883" w:rsidRPr="004E47A6">
              <w:rPr>
                <w:rFonts w:ascii="Calibri" w:eastAsia="Times New Roman" w:hAnsi="Calibri" w:cs="Calibri"/>
                <w:color w:val="000000"/>
                <w:sz w:val="16"/>
                <w:szCs w:val="16"/>
                <w:lang w:eastAsia="es-CO"/>
              </w:rPr>
              <w:t>.</w:t>
            </w:r>
          </w:p>
          <w:p w14:paraId="522A4636" w14:textId="12169EA0" w:rsidR="00545883" w:rsidRPr="004E47A6" w:rsidRDefault="00545883" w:rsidP="00ED48F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Se dio cumplimiento. </w:t>
            </w:r>
          </w:p>
          <w:p w14:paraId="5B183C01" w14:textId="77777777" w:rsidR="00ED48FE" w:rsidRPr="004E47A6" w:rsidRDefault="00ED48FE" w:rsidP="00ED48FE">
            <w:pPr>
              <w:spacing w:after="0" w:line="240" w:lineRule="auto"/>
              <w:jc w:val="both"/>
              <w:rPr>
                <w:rFonts w:ascii="Calibri" w:eastAsia="Times New Roman" w:hAnsi="Calibri" w:cs="Calibri"/>
                <w:color w:val="000000"/>
                <w:sz w:val="16"/>
                <w:szCs w:val="16"/>
                <w:lang w:eastAsia="es-CO"/>
              </w:rPr>
            </w:pPr>
          </w:p>
          <w:p w14:paraId="7D7515F0" w14:textId="4AD49F3D" w:rsidR="00ED48FE" w:rsidRPr="004E47A6" w:rsidRDefault="00ED48FE" w:rsidP="00ED48FE">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color w:val="000000"/>
                <w:sz w:val="16"/>
                <w:szCs w:val="16"/>
                <w:lang w:eastAsia="es-CO"/>
              </w:rPr>
              <w:t>2 Oficin</w:t>
            </w:r>
            <w:r w:rsidR="00427203" w:rsidRPr="004E47A6">
              <w:rPr>
                <w:rFonts w:ascii="Calibri" w:eastAsia="Times New Roman" w:hAnsi="Calibri" w:cs="Calibri"/>
                <w:color w:val="000000"/>
                <w:sz w:val="16"/>
                <w:szCs w:val="16"/>
                <w:lang w:eastAsia="es-CO"/>
              </w:rPr>
              <w:t>a</w:t>
            </w:r>
            <w:r w:rsidRPr="004E47A6">
              <w:rPr>
                <w:rFonts w:ascii="Calibri" w:eastAsia="Times New Roman" w:hAnsi="Calibri" w:cs="Calibri"/>
                <w:color w:val="000000"/>
                <w:sz w:val="16"/>
                <w:szCs w:val="16"/>
                <w:lang w:eastAsia="es-CO"/>
              </w:rPr>
              <w:t xml:space="preserve"> Jurídica y Contratación:  Una vez recibida toda la información; realizar análisis técnico-jurídico del asunto COODESURIS, y presentar los resultados en la próxima sesión del comité, para determinar las acciones pertinentes en materia de conciliación o defensa judicial. (Presentar análisis en el primer comité de noviembre</w:t>
            </w:r>
          </w:p>
          <w:p w14:paraId="139C55BC" w14:textId="5E2ED20C" w:rsidR="00234B26" w:rsidRPr="004E47A6" w:rsidRDefault="00234B26" w:rsidP="00234B26">
            <w:pPr>
              <w:spacing w:after="0" w:line="240" w:lineRule="auto"/>
              <w:jc w:val="both"/>
              <w:rPr>
                <w:rFonts w:ascii="Calibri" w:eastAsia="Times New Roman" w:hAnsi="Calibri" w:cs="Calibri"/>
                <w:color w:val="000000"/>
                <w:sz w:val="16"/>
                <w:szCs w:val="16"/>
                <w:lang w:eastAsia="es-CO"/>
              </w:rPr>
            </w:pPr>
          </w:p>
        </w:tc>
        <w:tc>
          <w:tcPr>
            <w:tcW w:w="1843" w:type="dxa"/>
            <w:tcBorders>
              <w:top w:val="nil"/>
              <w:left w:val="nil"/>
              <w:bottom w:val="single" w:sz="4" w:space="0" w:color="auto"/>
              <w:right w:val="single" w:sz="4" w:space="0" w:color="auto"/>
            </w:tcBorders>
            <w:vAlign w:val="center"/>
          </w:tcPr>
          <w:p w14:paraId="2D51E677" w14:textId="704A5B00" w:rsidR="007570C8" w:rsidRPr="004E47A6" w:rsidRDefault="00C00A9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Objetivo: </w:t>
            </w:r>
            <w:r w:rsidR="00140111" w:rsidRPr="004E47A6">
              <w:rPr>
                <w:rFonts w:ascii="Calibri" w:eastAsia="Times New Roman" w:hAnsi="Calibri" w:cs="Calibri"/>
                <w:color w:val="000000"/>
                <w:sz w:val="16"/>
                <w:szCs w:val="16"/>
                <w:lang w:eastAsia="es-CO"/>
              </w:rPr>
              <w:t>Analizar los asuntos jurídicos y técnicos presentados ante el CCDJ adoptando decisiones orientadas a la prevención del daño antijuridico, la depuración contable de obligaciones prescritas y el fortalecimiento de la calidad en la prestación de los servicio</w:t>
            </w:r>
            <w:r w:rsidR="00B501AB" w:rsidRPr="004E47A6">
              <w:rPr>
                <w:rFonts w:ascii="Calibri" w:eastAsia="Times New Roman" w:hAnsi="Calibri" w:cs="Calibri"/>
                <w:color w:val="000000"/>
                <w:sz w:val="16"/>
                <w:szCs w:val="16"/>
                <w:lang w:eastAsia="es-CO"/>
              </w:rPr>
              <w:t>s de salud</w:t>
            </w:r>
          </w:p>
          <w:p w14:paraId="13F316DD" w14:textId="1D50F5D9" w:rsidR="00234B26" w:rsidRPr="004E47A6" w:rsidRDefault="0014011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Análisis jurídico – ficha para depurar cuenta Yeiber León Herrera.</w:t>
            </w:r>
            <w:r w:rsidR="00A75133" w:rsidRPr="004E47A6">
              <w:rPr>
                <w:rFonts w:ascii="Calibri" w:eastAsia="Times New Roman" w:hAnsi="Calibri" w:cs="Calibri"/>
                <w:color w:val="000000"/>
                <w:sz w:val="16"/>
                <w:szCs w:val="16"/>
                <w:lang w:eastAsia="es-CO"/>
              </w:rPr>
              <w:t xml:space="preserve"> </w:t>
            </w:r>
          </w:p>
          <w:p w14:paraId="44EE4161" w14:textId="297F4F5F" w:rsidR="00A75133" w:rsidRPr="004E47A6" w:rsidRDefault="00A75133"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(El comité aprobó la liberación del valor correspondiente al caso de Yeiber Leon Herrera, al encontrarse prescrita la obligación.) </w:t>
            </w:r>
          </w:p>
          <w:p w14:paraId="38F5550A" w14:textId="77777777" w:rsidR="00755726" w:rsidRPr="004E47A6" w:rsidRDefault="00755726" w:rsidP="00234B26">
            <w:pPr>
              <w:spacing w:after="0" w:line="240" w:lineRule="auto"/>
              <w:jc w:val="both"/>
              <w:rPr>
                <w:rFonts w:ascii="Calibri" w:eastAsia="Times New Roman" w:hAnsi="Calibri" w:cs="Calibri"/>
                <w:color w:val="000000"/>
                <w:sz w:val="16"/>
                <w:szCs w:val="16"/>
                <w:lang w:eastAsia="es-CO"/>
              </w:rPr>
            </w:pPr>
          </w:p>
          <w:p w14:paraId="43B68EDC" w14:textId="5DA79EE0" w:rsidR="00755726" w:rsidRPr="004E47A6" w:rsidRDefault="00755726" w:rsidP="007557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OBSERVACION OCIG: No se evidencia ficha técnica, se considera que </w:t>
            </w:r>
            <w:r w:rsidR="004A37B7" w:rsidRPr="004E47A6">
              <w:rPr>
                <w:rFonts w:ascii="Calibri" w:eastAsia="Times New Roman" w:hAnsi="Calibri" w:cs="Calibri"/>
                <w:color w:val="000000"/>
                <w:sz w:val="16"/>
                <w:szCs w:val="16"/>
                <w:lang w:eastAsia="es-CO"/>
              </w:rPr>
              <w:t>el tema</w:t>
            </w:r>
            <w:r w:rsidRPr="004E47A6">
              <w:rPr>
                <w:rFonts w:ascii="Calibri" w:eastAsia="Times New Roman" w:hAnsi="Calibri" w:cs="Calibri"/>
                <w:color w:val="000000"/>
                <w:sz w:val="16"/>
                <w:szCs w:val="16"/>
                <w:lang w:eastAsia="es-CO"/>
              </w:rPr>
              <w:t xml:space="preserve"> tratado en el comité amerita ficha técnica. </w:t>
            </w:r>
          </w:p>
          <w:p w14:paraId="1F6974CC" w14:textId="4D935507" w:rsidR="00755726" w:rsidRPr="004E47A6" w:rsidRDefault="00755726" w:rsidP="00234B26">
            <w:pPr>
              <w:spacing w:after="0" w:line="240" w:lineRule="auto"/>
              <w:jc w:val="both"/>
              <w:rPr>
                <w:rFonts w:ascii="Calibri" w:eastAsia="Times New Roman" w:hAnsi="Calibri" w:cs="Calibri"/>
                <w:color w:val="000000"/>
                <w:sz w:val="16"/>
                <w:szCs w:val="16"/>
                <w:lang w:eastAsia="es-CO"/>
              </w:rPr>
            </w:pPr>
          </w:p>
          <w:p w14:paraId="6DBA77B6" w14:textId="77777777" w:rsidR="00E55872" w:rsidRPr="004E47A6" w:rsidRDefault="0014011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Recomendaciones de eventos adversos relacionados con fallas en la atención médica.</w:t>
            </w:r>
          </w:p>
          <w:p w14:paraId="29E5D966" w14:textId="77777777" w:rsidR="00305B07" w:rsidRPr="004E47A6" w:rsidRDefault="00305B07" w:rsidP="00305B0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dan recomendaciones de prevención del daño antijuridico y al mejoramiento de la calidad de los servicios del hospital; con ocasión al análisis del informe de eventos adversos, PAMEC y el modelo de atención</w:t>
            </w:r>
          </w:p>
          <w:p w14:paraId="1EFD5F6B" w14:textId="77777777" w:rsidR="00305B07" w:rsidRPr="004E47A6" w:rsidRDefault="00305B07" w:rsidP="00305B07">
            <w:pPr>
              <w:spacing w:after="0" w:line="240" w:lineRule="auto"/>
              <w:jc w:val="both"/>
              <w:rPr>
                <w:rFonts w:ascii="Calibri" w:eastAsia="Times New Roman" w:hAnsi="Calibri" w:cs="Calibri"/>
                <w:color w:val="000000"/>
                <w:sz w:val="16"/>
                <w:szCs w:val="16"/>
                <w:lang w:eastAsia="es-CO"/>
              </w:rPr>
            </w:pPr>
          </w:p>
          <w:p w14:paraId="6F91DBAB" w14:textId="7817563C" w:rsidR="00140111" w:rsidRPr="004E47A6" w:rsidRDefault="00E55872" w:rsidP="00305B0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Observación OCIG: No se observa convocatoria al comité, sin embargo</w:t>
            </w:r>
            <w:r w:rsidR="00597B67" w:rsidRPr="004E47A6">
              <w:rPr>
                <w:rFonts w:ascii="Calibri" w:eastAsia="Times New Roman" w:hAnsi="Calibri" w:cs="Calibri"/>
                <w:color w:val="000000"/>
                <w:sz w:val="16"/>
                <w:szCs w:val="16"/>
                <w:lang w:eastAsia="es-CO"/>
              </w:rPr>
              <w:t xml:space="preserve">, </w:t>
            </w:r>
            <w:r w:rsidRPr="004E47A6">
              <w:rPr>
                <w:rFonts w:ascii="Calibri" w:eastAsia="Times New Roman" w:hAnsi="Calibri" w:cs="Calibri"/>
                <w:color w:val="000000"/>
                <w:sz w:val="16"/>
                <w:szCs w:val="16"/>
                <w:lang w:eastAsia="es-CO"/>
              </w:rPr>
              <w:t xml:space="preserve">se evidencia la programación en el calendario del correo por la gerencia. En cumplimiento de lo establecido por norma y por el reglamento se </w:t>
            </w:r>
            <w:r w:rsidRPr="004E47A6">
              <w:rPr>
                <w:rFonts w:ascii="Calibri" w:eastAsia="Times New Roman" w:hAnsi="Calibri" w:cs="Calibri"/>
                <w:color w:val="000000"/>
                <w:sz w:val="16"/>
                <w:szCs w:val="16"/>
                <w:lang w:eastAsia="es-CO"/>
              </w:rPr>
              <w:lastRenderedPageBreak/>
              <w:t xml:space="preserve">recomienda, que las convocatorias a las sesiones de cada comité queden documentadas como parte integral de la gestión documental de cada acta.  </w:t>
            </w:r>
            <w:r w:rsidR="00140111" w:rsidRPr="004E47A6">
              <w:rPr>
                <w:rFonts w:ascii="Calibri" w:eastAsia="Times New Roman" w:hAnsi="Calibri" w:cs="Calibri"/>
                <w:color w:val="000000"/>
                <w:sz w:val="16"/>
                <w:szCs w:val="16"/>
                <w:lang w:eastAsia="es-CO"/>
              </w:rPr>
              <w:t xml:space="preserve"> </w:t>
            </w:r>
          </w:p>
        </w:tc>
        <w:tc>
          <w:tcPr>
            <w:tcW w:w="2409" w:type="dxa"/>
            <w:tcBorders>
              <w:top w:val="nil"/>
              <w:left w:val="nil"/>
              <w:bottom w:val="single" w:sz="4" w:space="0" w:color="auto"/>
              <w:right w:val="single" w:sz="4" w:space="0" w:color="auto"/>
            </w:tcBorders>
            <w:vAlign w:val="center"/>
          </w:tcPr>
          <w:p w14:paraId="49A52F2C" w14:textId="021EE9A5" w:rsidR="00234B26" w:rsidRPr="004E47A6" w:rsidRDefault="00A75133" w:rsidP="00A75133">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Secretaria técnica del comité, Dra. Daniela Ramirez: Certificar el análisis jurídico del caso YEIBER LEON HERRERA </w:t>
            </w:r>
            <w:r w:rsidR="009F65BD" w:rsidRPr="004E47A6">
              <w:rPr>
                <w:rFonts w:ascii="Calibri" w:eastAsia="Times New Roman" w:hAnsi="Calibri" w:cs="Calibri"/>
                <w:color w:val="000000"/>
                <w:sz w:val="16"/>
                <w:szCs w:val="16"/>
                <w:lang w:eastAsia="es-CO"/>
              </w:rPr>
              <w:t>(31/10/2025)</w:t>
            </w:r>
          </w:p>
        </w:tc>
      </w:tr>
      <w:tr w:rsidR="00234B26" w:rsidRPr="004E47A6" w14:paraId="7B16D9B7" w14:textId="77777777" w:rsidTr="00181EC3">
        <w:trPr>
          <w:trHeight w:val="541"/>
        </w:trPr>
        <w:tc>
          <w:tcPr>
            <w:tcW w:w="425" w:type="dxa"/>
            <w:tcBorders>
              <w:top w:val="nil"/>
              <w:left w:val="single" w:sz="4" w:space="0" w:color="auto"/>
              <w:bottom w:val="single" w:sz="4" w:space="0" w:color="auto"/>
              <w:right w:val="single" w:sz="4" w:space="0" w:color="auto"/>
            </w:tcBorders>
            <w:vAlign w:val="center"/>
          </w:tcPr>
          <w:p w14:paraId="2DDA0822" w14:textId="6DB452FB" w:rsidR="00234B26" w:rsidRPr="004E47A6" w:rsidRDefault="009E6877"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8</w:t>
            </w:r>
          </w:p>
        </w:tc>
        <w:tc>
          <w:tcPr>
            <w:tcW w:w="1135" w:type="dxa"/>
            <w:tcBorders>
              <w:top w:val="nil"/>
              <w:left w:val="nil"/>
              <w:bottom w:val="single" w:sz="4" w:space="0" w:color="auto"/>
              <w:right w:val="single" w:sz="4" w:space="0" w:color="auto"/>
            </w:tcBorders>
            <w:vAlign w:val="center"/>
          </w:tcPr>
          <w:p w14:paraId="2076C9B5" w14:textId="15E2BDF7" w:rsidR="00234B26" w:rsidRPr="004E47A6" w:rsidRDefault="00923E62"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30/10/2025</w:t>
            </w:r>
          </w:p>
        </w:tc>
        <w:tc>
          <w:tcPr>
            <w:tcW w:w="567" w:type="dxa"/>
            <w:tcBorders>
              <w:top w:val="nil"/>
              <w:left w:val="nil"/>
              <w:bottom w:val="single" w:sz="4" w:space="0" w:color="auto"/>
              <w:right w:val="single" w:sz="4" w:space="0" w:color="auto"/>
            </w:tcBorders>
            <w:vAlign w:val="center"/>
          </w:tcPr>
          <w:p w14:paraId="0824F7EE" w14:textId="56FDD837" w:rsidR="00234B26" w:rsidRPr="004E47A6" w:rsidRDefault="00735E3D"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709" w:type="dxa"/>
            <w:tcBorders>
              <w:top w:val="nil"/>
              <w:left w:val="nil"/>
              <w:bottom w:val="single" w:sz="4" w:space="0" w:color="auto"/>
              <w:right w:val="single" w:sz="4" w:space="0" w:color="auto"/>
            </w:tcBorders>
            <w:vAlign w:val="center"/>
          </w:tcPr>
          <w:p w14:paraId="0D480A67"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1FC3D9F3" w14:textId="1FC49782" w:rsidR="00234B26" w:rsidRPr="004E47A6" w:rsidRDefault="00A27062"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20</w:t>
            </w:r>
          </w:p>
        </w:tc>
        <w:tc>
          <w:tcPr>
            <w:tcW w:w="567" w:type="dxa"/>
            <w:tcBorders>
              <w:top w:val="nil"/>
              <w:left w:val="nil"/>
              <w:bottom w:val="single" w:sz="4" w:space="0" w:color="auto"/>
              <w:right w:val="single" w:sz="4" w:space="0" w:color="auto"/>
            </w:tcBorders>
            <w:vAlign w:val="center"/>
          </w:tcPr>
          <w:p w14:paraId="378D1286" w14:textId="4D1181E4" w:rsidR="00234B26" w:rsidRPr="004E47A6" w:rsidRDefault="00043869" w:rsidP="00234B26">
            <w:pPr>
              <w:spacing w:after="0" w:line="240" w:lineRule="auto"/>
              <w:jc w:val="center"/>
              <w:rPr>
                <w:rFonts w:ascii="Calibri" w:eastAsia="Times New Roman" w:hAnsi="Calibri" w:cs="Calibri"/>
                <w:color w:val="EE0000"/>
                <w:sz w:val="16"/>
                <w:szCs w:val="16"/>
                <w:lang w:eastAsia="es-CO"/>
              </w:rPr>
            </w:pPr>
            <w:r w:rsidRPr="004E47A6">
              <w:rPr>
                <w:rFonts w:ascii="Calibri" w:eastAsia="Times New Roman" w:hAnsi="Calibri" w:cs="Calibri"/>
                <w:sz w:val="16"/>
                <w:szCs w:val="16"/>
                <w:lang w:eastAsia="es-CO"/>
              </w:rPr>
              <w:t>SI</w:t>
            </w:r>
          </w:p>
        </w:tc>
        <w:tc>
          <w:tcPr>
            <w:tcW w:w="2126" w:type="dxa"/>
            <w:tcBorders>
              <w:top w:val="nil"/>
              <w:left w:val="nil"/>
              <w:bottom w:val="single" w:sz="4" w:space="0" w:color="auto"/>
              <w:right w:val="single" w:sz="4" w:space="0" w:color="auto"/>
            </w:tcBorders>
            <w:vAlign w:val="center"/>
          </w:tcPr>
          <w:p w14:paraId="37FB4B04" w14:textId="3E79BCEF" w:rsidR="00DF7063" w:rsidRPr="004E47A6" w:rsidRDefault="004A37B7" w:rsidP="004A37B7">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r w:rsidRPr="004E47A6">
              <w:rPr>
                <w:rFonts w:ascii="Calibri" w:eastAsia="Times New Roman" w:hAnsi="Calibri" w:cs="Calibri"/>
                <w:color w:val="000000"/>
                <w:sz w:val="16"/>
                <w:szCs w:val="16"/>
                <w:lang w:eastAsia="es-CO"/>
              </w:rPr>
              <w:t xml:space="preserve">  </w:t>
            </w:r>
          </w:p>
          <w:p w14:paraId="3C3C4E43" w14:textId="3D7E3D0F" w:rsidR="004A37B7" w:rsidRPr="004E47A6" w:rsidRDefault="00DF7063" w:rsidP="004A37B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w:t>
            </w:r>
            <w:r w:rsidR="00964AC1" w:rsidRPr="004E47A6">
              <w:rPr>
                <w:rFonts w:ascii="Calibri" w:eastAsia="Times New Roman" w:hAnsi="Calibri" w:cs="Calibri"/>
                <w:color w:val="000000"/>
                <w:sz w:val="16"/>
                <w:szCs w:val="16"/>
                <w:lang w:eastAsia="es-CO"/>
              </w:rPr>
              <w:t xml:space="preserve"> </w:t>
            </w:r>
            <w:r w:rsidR="004A37B7" w:rsidRPr="004E47A6">
              <w:rPr>
                <w:rFonts w:ascii="Calibri" w:eastAsia="Times New Roman" w:hAnsi="Calibri" w:cs="Calibri"/>
                <w:color w:val="000000"/>
                <w:sz w:val="16"/>
                <w:szCs w:val="16"/>
                <w:lang w:eastAsia="es-CO"/>
              </w:rPr>
              <w:t xml:space="preserve">Representante judicial y contabilidad: socializar instructivo y cuadro de probabilidades. No se evidencia cumplimiento. ( Se programó mesa de trabajo para </w:t>
            </w:r>
            <w:r w:rsidR="00AD5C85" w:rsidRPr="004E47A6">
              <w:rPr>
                <w:rFonts w:ascii="Calibri" w:eastAsia="Times New Roman" w:hAnsi="Calibri" w:cs="Calibri"/>
                <w:color w:val="000000"/>
                <w:sz w:val="16"/>
                <w:szCs w:val="16"/>
                <w:lang w:eastAsia="es-CO"/>
              </w:rPr>
              <w:t>el</w:t>
            </w:r>
            <w:r w:rsidR="004A37B7" w:rsidRPr="004E47A6">
              <w:rPr>
                <w:rFonts w:ascii="Calibri" w:eastAsia="Times New Roman" w:hAnsi="Calibri" w:cs="Calibri"/>
                <w:color w:val="000000"/>
                <w:sz w:val="16"/>
                <w:szCs w:val="16"/>
                <w:lang w:eastAsia="es-CO"/>
              </w:rPr>
              <w:t xml:space="preserve"> día 6/11/2025.</w:t>
            </w:r>
          </w:p>
          <w:p w14:paraId="70933861" w14:textId="77777777" w:rsidR="004A37B7" w:rsidRPr="004E47A6" w:rsidRDefault="004A37B7" w:rsidP="004A37B7">
            <w:pPr>
              <w:spacing w:after="0" w:line="240" w:lineRule="auto"/>
              <w:jc w:val="both"/>
              <w:rPr>
                <w:rFonts w:ascii="Calibri" w:eastAsia="Times New Roman" w:hAnsi="Calibri" w:cs="Calibri"/>
                <w:color w:val="000000"/>
                <w:sz w:val="16"/>
                <w:szCs w:val="16"/>
                <w:lang w:eastAsia="es-CO"/>
              </w:rPr>
            </w:pPr>
          </w:p>
          <w:p w14:paraId="59FE149B" w14:textId="77777777" w:rsidR="00B72FB5" w:rsidRPr="004E47A6" w:rsidRDefault="00B72FB5" w:rsidP="004A37B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4A37B7" w:rsidRPr="004E47A6">
              <w:rPr>
                <w:rFonts w:ascii="Calibri" w:eastAsia="Times New Roman" w:hAnsi="Calibri" w:cs="Calibri"/>
                <w:color w:val="000000"/>
                <w:sz w:val="16"/>
                <w:szCs w:val="16"/>
                <w:lang w:eastAsia="es-CO"/>
              </w:rPr>
              <w:t>. Jurídica y Gerencia: Solicitar a la Gobernación la convocatoria de una mesa de trabajo, tema: no pago por parte del Estado y de las EPS intervenidas a la ESE HSJG</w:t>
            </w:r>
            <w:r w:rsidRPr="004E47A6">
              <w:rPr>
                <w:rFonts w:ascii="Calibri" w:eastAsia="Times New Roman" w:hAnsi="Calibri" w:cs="Calibri"/>
                <w:color w:val="000000"/>
                <w:sz w:val="16"/>
                <w:szCs w:val="16"/>
                <w:lang w:eastAsia="es-CO"/>
              </w:rPr>
              <w:t>.</w:t>
            </w:r>
          </w:p>
          <w:p w14:paraId="5AE6CB7C" w14:textId="103DC601" w:rsidR="004A37B7" w:rsidRPr="004E47A6" w:rsidRDefault="00B72FB5" w:rsidP="004A37B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Se considera que existe un cumplimiento parcial, teniendo en cuenta que el </w:t>
            </w:r>
            <w:r w:rsidR="00E22B81" w:rsidRPr="004E47A6">
              <w:rPr>
                <w:rFonts w:ascii="Calibri" w:eastAsia="Times New Roman" w:hAnsi="Calibri" w:cs="Calibri"/>
                <w:color w:val="000000"/>
                <w:sz w:val="16"/>
                <w:szCs w:val="16"/>
                <w:lang w:eastAsia="es-CO"/>
              </w:rPr>
              <w:t>2</w:t>
            </w:r>
            <w:r w:rsidRPr="004E47A6">
              <w:rPr>
                <w:rFonts w:ascii="Calibri" w:eastAsia="Times New Roman" w:hAnsi="Calibri" w:cs="Calibri"/>
                <w:color w:val="000000"/>
                <w:sz w:val="16"/>
                <w:szCs w:val="16"/>
                <w:lang w:eastAsia="es-CO"/>
              </w:rPr>
              <w:t xml:space="preserve">9/10/2025 se realizó una mesa de trabajo relacionada con el no pago por parte del Estado. Así mismo, se han adelantado mesas de trabajo solicitando pagos a las EPS. No obstante, se oficiara de manera formal con el fin de dar cumplimiento total a lo requerido. </w:t>
            </w:r>
            <w:r w:rsidR="004A37B7" w:rsidRPr="004E47A6">
              <w:rPr>
                <w:rFonts w:ascii="Calibri" w:eastAsia="Times New Roman" w:hAnsi="Calibri" w:cs="Calibri"/>
                <w:color w:val="000000"/>
                <w:sz w:val="16"/>
                <w:szCs w:val="16"/>
                <w:lang w:eastAsia="es-CO"/>
              </w:rPr>
              <w:t xml:space="preserve"> </w:t>
            </w:r>
          </w:p>
          <w:p w14:paraId="631943C3" w14:textId="77777777" w:rsidR="004A37B7" w:rsidRPr="004E47A6" w:rsidRDefault="004A37B7" w:rsidP="004A37B7">
            <w:pPr>
              <w:spacing w:after="0" w:line="240" w:lineRule="auto"/>
              <w:jc w:val="both"/>
              <w:rPr>
                <w:rFonts w:ascii="Calibri" w:eastAsia="Times New Roman" w:hAnsi="Calibri" w:cs="Calibri"/>
                <w:color w:val="000000"/>
                <w:sz w:val="16"/>
                <w:szCs w:val="16"/>
                <w:lang w:eastAsia="es-CO"/>
              </w:rPr>
            </w:pPr>
          </w:p>
          <w:p w14:paraId="5B49895F" w14:textId="08AF2D61" w:rsidR="004A37B7" w:rsidRPr="004E47A6" w:rsidRDefault="00A55FEB" w:rsidP="004A37B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w:t>
            </w:r>
            <w:r w:rsidR="004A37B7" w:rsidRPr="004E47A6">
              <w:rPr>
                <w:rFonts w:ascii="Calibri" w:eastAsia="Times New Roman" w:hAnsi="Calibri" w:cs="Calibri"/>
                <w:color w:val="000000"/>
                <w:sz w:val="16"/>
                <w:szCs w:val="16"/>
                <w:lang w:eastAsia="es-CO"/>
              </w:rPr>
              <w:t xml:space="preserve">.Analizar la necesidad y viabilidad de contratar una firma de abogados para la vig. 2026 para fortalecer la defensa judicial y los procesos de cobro con EPS. (Se indica </w:t>
            </w:r>
            <w:r w:rsidR="004A37B7" w:rsidRPr="004E47A6">
              <w:rPr>
                <w:rFonts w:ascii="Calibri" w:eastAsia="Times New Roman" w:hAnsi="Calibri" w:cs="Calibri"/>
                <w:color w:val="000000"/>
                <w:sz w:val="16"/>
                <w:szCs w:val="16"/>
                <w:lang w:eastAsia="es-CO"/>
              </w:rPr>
              <w:lastRenderedPageBreak/>
              <w:t xml:space="preserve">que se dará cumplimiento en el I trimestre de 2026.   </w:t>
            </w:r>
          </w:p>
          <w:p w14:paraId="2F27F32E" w14:textId="77777777" w:rsidR="004A37B7" w:rsidRPr="004E47A6" w:rsidRDefault="004A37B7" w:rsidP="004A37B7">
            <w:pPr>
              <w:spacing w:after="0" w:line="240" w:lineRule="auto"/>
              <w:jc w:val="both"/>
              <w:rPr>
                <w:rFonts w:ascii="Calibri" w:eastAsia="Times New Roman" w:hAnsi="Calibri" w:cs="Calibri"/>
                <w:color w:val="000000"/>
                <w:sz w:val="16"/>
                <w:szCs w:val="16"/>
                <w:lang w:eastAsia="es-CO"/>
              </w:rPr>
            </w:pPr>
          </w:p>
          <w:p w14:paraId="36AFEB0D" w14:textId="2C521D99" w:rsidR="00A55FEB" w:rsidRPr="004E47A6" w:rsidRDefault="00A55FEB" w:rsidP="00A55FE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4Oficina Jurídica y Contratación:  Una vez recibida toda la información; realizar análisis técnico-jurídico del asunto COODESURIS, y presentar los resultados en la próxima sesión del comité, para determinar las acciones pertinentes en materia de conciliación o defensa judicial. </w:t>
            </w:r>
          </w:p>
          <w:p w14:paraId="34D80885" w14:textId="57358CBC" w:rsidR="00A55FEB" w:rsidRPr="004E47A6" w:rsidRDefault="00A55FEB" w:rsidP="00A55FE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Se dará cumplimiento en el presente comité. </w:t>
            </w:r>
          </w:p>
          <w:p w14:paraId="3B9FA384" w14:textId="77777777" w:rsidR="007B5CE7" w:rsidRPr="004E47A6" w:rsidRDefault="007B5CE7" w:rsidP="00A55FEB">
            <w:pPr>
              <w:spacing w:after="0" w:line="240" w:lineRule="auto"/>
              <w:jc w:val="both"/>
              <w:rPr>
                <w:rFonts w:ascii="Calibri" w:eastAsia="Times New Roman" w:hAnsi="Calibri" w:cs="Calibri"/>
                <w:color w:val="000000"/>
                <w:sz w:val="16"/>
                <w:szCs w:val="16"/>
                <w:lang w:eastAsia="es-CO"/>
              </w:rPr>
            </w:pPr>
          </w:p>
          <w:p w14:paraId="2AA8F43E" w14:textId="77777777" w:rsidR="004A37B7" w:rsidRPr="004E47A6" w:rsidRDefault="004A37B7" w:rsidP="004A37B7">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del comité anterior:</w:t>
            </w:r>
          </w:p>
          <w:p w14:paraId="1081B8E5" w14:textId="5B9EF265" w:rsidR="00EF194E" w:rsidRPr="004E47A6" w:rsidRDefault="004A37B7" w:rsidP="004A37B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Secretaria técnica del comité, Dra. Daniela Ramírez: Certificar el análisis jurídico del caso YEIBER LEON HERRERA (31/10/2025)</w:t>
            </w:r>
            <w:r w:rsidR="007B5CE7" w:rsidRPr="004E47A6">
              <w:rPr>
                <w:rFonts w:ascii="Calibri" w:eastAsia="Times New Roman" w:hAnsi="Calibri" w:cs="Calibri"/>
                <w:color w:val="000000"/>
                <w:sz w:val="16"/>
                <w:szCs w:val="16"/>
                <w:lang w:eastAsia="es-CO"/>
              </w:rPr>
              <w:t>.</w:t>
            </w:r>
          </w:p>
          <w:p w14:paraId="181F65D5" w14:textId="4DD322D5" w:rsidR="007B5CE7" w:rsidRPr="004E47A6" w:rsidRDefault="007B5CE7" w:rsidP="004A37B7">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color w:val="000000"/>
                <w:sz w:val="16"/>
                <w:szCs w:val="16"/>
                <w:lang w:eastAsia="es-CO"/>
              </w:rPr>
              <w:t xml:space="preserve">Se dio cumplimiento al compromiso. </w:t>
            </w:r>
          </w:p>
          <w:p w14:paraId="3A0C70F4" w14:textId="0AC60599" w:rsidR="00234B26" w:rsidRPr="004E47A6" w:rsidRDefault="00234B26" w:rsidP="00234B26">
            <w:pPr>
              <w:spacing w:after="0" w:line="240" w:lineRule="auto"/>
              <w:jc w:val="both"/>
              <w:rPr>
                <w:rFonts w:ascii="Calibri" w:eastAsia="Times New Roman" w:hAnsi="Calibri" w:cs="Calibri"/>
                <w:color w:val="000000"/>
                <w:sz w:val="16"/>
                <w:szCs w:val="16"/>
                <w:lang w:eastAsia="es-CO"/>
              </w:rPr>
            </w:pPr>
          </w:p>
        </w:tc>
        <w:tc>
          <w:tcPr>
            <w:tcW w:w="1843" w:type="dxa"/>
            <w:tcBorders>
              <w:top w:val="nil"/>
              <w:left w:val="nil"/>
              <w:bottom w:val="single" w:sz="4" w:space="0" w:color="auto"/>
              <w:right w:val="single" w:sz="4" w:space="0" w:color="auto"/>
            </w:tcBorders>
            <w:vAlign w:val="center"/>
          </w:tcPr>
          <w:p w14:paraId="6E2C19E1" w14:textId="2F091B25" w:rsidR="000662C2" w:rsidRPr="004E47A6" w:rsidRDefault="00C00A9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Objetivo </w:t>
            </w:r>
            <w:r w:rsidR="000662C2" w:rsidRPr="004E47A6">
              <w:rPr>
                <w:rFonts w:ascii="Calibri" w:eastAsia="Times New Roman" w:hAnsi="Calibri" w:cs="Calibri"/>
                <w:color w:val="000000"/>
                <w:sz w:val="16"/>
                <w:szCs w:val="16"/>
                <w:lang w:eastAsia="es-CO"/>
              </w:rPr>
              <w:t xml:space="preserve">Analizar y evaluar las decisiones judiciales y administrativas relacionadas con los procesos adelantados </w:t>
            </w:r>
            <w:r w:rsidR="008552CF" w:rsidRPr="004E47A6">
              <w:rPr>
                <w:rFonts w:ascii="Calibri" w:eastAsia="Times New Roman" w:hAnsi="Calibri" w:cs="Calibri"/>
                <w:color w:val="000000"/>
                <w:sz w:val="16"/>
                <w:szCs w:val="16"/>
                <w:lang w:eastAsia="es-CO"/>
              </w:rPr>
              <w:t>po</w:t>
            </w:r>
            <w:r w:rsidR="000662C2" w:rsidRPr="004E47A6">
              <w:rPr>
                <w:rFonts w:ascii="Calibri" w:eastAsia="Times New Roman" w:hAnsi="Calibri" w:cs="Calibri"/>
                <w:color w:val="000000"/>
                <w:sz w:val="16"/>
                <w:szCs w:val="16"/>
                <w:lang w:eastAsia="es-CO"/>
              </w:rPr>
              <w:t xml:space="preserve">r COODESURIS y la ADRES contra la ES HSJG, con el fin de determinar las actuaciones jurídicas y financiera pertinentes, </w:t>
            </w:r>
          </w:p>
          <w:p w14:paraId="1E29252A" w14:textId="77777777" w:rsidR="000662C2" w:rsidRPr="004E47A6" w:rsidRDefault="000662C2" w:rsidP="00234B26">
            <w:pPr>
              <w:spacing w:after="0" w:line="240" w:lineRule="auto"/>
              <w:jc w:val="both"/>
              <w:rPr>
                <w:rFonts w:ascii="Calibri" w:eastAsia="Times New Roman" w:hAnsi="Calibri" w:cs="Calibri"/>
                <w:color w:val="000000"/>
                <w:sz w:val="16"/>
                <w:szCs w:val="16"/>
                <w:lang w:eastAsia="es-CO"/>
              </w:rPr>
            </w:pPr>
          </w:p>
          <w:p w14:paraId="25B86476" w14:textId="11E5108C" w:rsidR="00842BE4" w:rsidRPr="004E47A6" w:rsidRDefault="00584834" w:rsidP="00584834">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-Análisis jurídico COODESURIS: El comité aprueba el pago de 30 millones de pesos, obligación previamente causadas.</w:t>
            </w:r>
          </w:p>
          <w:p w14:paraId="2847A07F" w14:textId="77777777" w:rsidR="00584834" w:rsidRPr="004E47A6" w:rsidRDefault="00584834" w:rsidP="00584834">
            <w:pPr>
              <w:spacing w:after="0" w:line="240" w:lineRule="auto"/>
              <w:jc w:val="both"/>
              <w:rPr>
                <w:rFonts w:ascii="Calibri" w:eastAsia="Times New Roman" w:hAnsi="Calibri" w:cs="Calibri"/>
                <w:color w:val="000000"/>
                <w:sz w:val="16"/>
                <w:szCs w:val="16"/>
                <w:lang w:eastAsia="es-CO"/>
              </w:rPr>
            </w:pPr>
          </w:p>
          <w:p w14:paraId="5BAE1C48" w14:textId="226003B2" w:rsidR="009B18C2" w:rsidRPr="004E47A6" w:rsidRDefault="009B18C2" w:rsidP="00584834">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-Evaluación medida de embargo y retención de recursos ADRES.</w:t>
            </w:r>
          </w:p>
          <w:p w14:paraId="701390E6" w14:textId="77777777" w:rsidR="009B18C2" w:rsidRPr="004E47A6" w:rsidRDefault="009B18C2" w:rsidP="00584834">
            <w:pPr>
              <w:spacing w:after="0" w:line="240" w:lineRule="auto"/>
              <w:jc w:val="both"/>
              <w:rPr>
                <w:rFonts w:ascii="Calibri" w:eastAsia="Times New Roman" w:hAnsi="Calibri" w:cs="Calibri"/>
                <w:color w:val="000000"/>
                <w:sz w:val="16"/>
                <w:szCs w:val="16"/>
                <w:lang w:eastAsia="es-CO"/>
              </w:rPr>
            </w:pPr>
          </w:p>
          <w:p w14:paraId="59E2646B" w14:textId="77777777" w:rsidR="00EF194E" w:rsidRPr="004E47A6" w:rsidRDefault="00EF194E" w:rsidP="00584834">
            <w:pPr>
              <w:spacing w:after="0" w:line="240" w:lineRule="auto"/>
              <w:jc w:val="both"/>
              <w:rPr>
                <w:rFonts w:ascii="Calibri" w:eastAsia="Times New Roman" w:hAnsi="Calibri" w:cs="Calibri"/>
                <w:color w:val="000000"/>
                <w:sz w:val="16"/>
                <w:szCs w:val="16"/>
                <w:lang w:eastAsia="es-CO"/>
              </w:rPr>
            </w:pPr>
          </w:p>
          <w:p w14:paraId="0A56050E" w14:textId="2CE9BDF5" w:rsidR="00234B26" w:rsidRPr="004E47A6" w:rsidRDefault="00E14F8A"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Observación OCIG: No se observa convocatoria al comité, sin embargo, se evidencia la programación en el calendario del correo por la gerencia, así mismo se observa un correo que da cuenta que el 30/10/2025 sesionara el comité.  sin embargo, se recomienda, que las convocatorias a las </w:t>
            </w:r>
            <w:r w:rsidRPr="004E47A6">
              <w:rPr>
                <w:rFonts w:ascii="Calibri" w:eastAsia="Times New Roman" w:hAnsi="Calibri" w:cs="Calibri"/>
                <w:color w:val="000000"/>
                <w:sz w:val="16"/>
                <w:szCs w:val="16"/>
                <w:lang w:eastAsia="es-CO"/>
              </w:rPr>
              <w:lastRenderedPageBreak/>
              <w:t xml:space="preserve">sesiones de cada comité queden documentadas como parte integral de la gestión documental de cada acta.  </w:t>
            </w:r>
            <w:r w:rsidR="00234B26" w:rsidRPr="004E47A6">
              <w:rPr>
                <w:rFonts w:ascii="Calibri" w:eastAsia="Times New Roman" w:hAnsi="Calibri" w:cs="Calibri"/>
                <w:color w:val="000000"/>
                <w:sz w:val="16"/>
                <w:szCs w:val="16"/>
                <w:lang w:eastAsia="es-CO"/>
              </w:rPr>
              <w:t xml:space="preserve"> </w:t>
            </w:r>
          </w:p>
        </w:tc>
        <w:tc>
          <w:tcPr>
            <w:tcW w:w="2409" w:type="dxa"/>
            <w:tcBorders>
              <w:top w:val="nil"/>
              <w:left w:val="nil"/>
              <w:bottom w:val="single" w:sz="4" w:space="0" w:color="auto"/>
              <w:right w:val="single" w:sz="4" w:space="0" w:color="auto"/>
            </w:tcBorders>
            <w:vAlign w:val="center"/>
          </w:tcPr>
          <w:p w14:paraId="763553F8" w14:textId="77777777" w:rsidR="00234B26" w:rsidRPr="004E47A6" w:rsidRDefault="00D36FD4" w:rsidP="00D36FD4">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1Tesoreria y Jurídica:  Elaboración del instructivo para el levantamiento de embargos. (9/12/2025) </w:t>
            </w:r>
          </w:p>
          <w:p w14:paraId="059971A4" w14:textId="77777777" w:rsidR="00D36FD4" w:rsidRPr="004E47A6" w:rsidRDefault="00D36FD4" w:rsidP="00D36FD4">
            <w:pPr>
              <w:spacing w:after="0" w:line="240" w:lineRule="auto"/>
              <w:jc w:val="both"/>
              <w:rPr>
                <w:rFonts w:ascii="Calibri" w:eastAsia="Times New Roman" w:hAnsi="Calibri" w:cs="Calibri"/>
                <w:color w:val="000000"/>
                <w:sz w:val="16"/>
                <w:szCs w:val="16"/>
                <w:lang w:eastAsia="es-CO"/>
              </w:rPr>
            </w:pPr>
          </w:p>
          <w:p w14:paraId="5AD493CE" w14:textId="77777777" w:rsidR="00D36FD4" w:rsidRPr="004E47A6" w:rsidRDefault="00D36FD4" w:rsidP="00D36FD4">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2 Tesorería: </w:t>
            </w:r>
            <w:r w:rsidR="00492D11" w:rsidRPr="004E47A6">
              <w:rPr>
                <w:rFonts w:ascii="Calibri" w:eastAsia="Times New Roman" w:hAnsi="Calibri" w:cs="Calibri"/>
                <w:color w:val="000000"/>
                <w:sz w:val="16"/>
                <w:szCs w:val="16"/>
                <w:lang w:eastAsia="es-CO"/>
              </w:rPr>
              <w:t>Enviar al Área Jurídica la solicitud formal para iniciar el trámite de levantamiento del embargo decretado por ADRES, adjuntando soportes contables y financieros pertinentes. (Antes del 7/11/2025)</w:t>
            </w:r>
          </w:p>
          <w:p w14:paraId="6905BC24" w14:textId="77777777" w:rsidR="0070663B" w:rsidRPr="004E47A6" w:rsidRDefault="0070663B" w:rsidP="00D36FD4">
            <w:pPr>
              <w:spacing w:after="0" w:line="240" w:lineRule="auto"/>
              <w:jc w:val="both"/>
              <w:rPr>
                <w:rFonts w:ascii="Calibri" w:eastAsia="Times New Roman" w:hAnsi="Calibri" w:cs="Calibri"/>
                <w:color w:val="000000"/>
                <w:sz w:val="16"/>
                <w:szCs w:val="16"/>
                <w:lang w:eastAsia="es-CO"/>
              </w:rPr>
            </w:pPr>
          </w:p>
          <w:p w14:paraId="00472C61" w14:textId="77777777" w:rsidR="0070663B" w:rsidRPr="004E47A6" w:rsidRDefault="0070663B" w:rsidP="00D36FD4">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 Jurídica: Trámite jurídico para gestionar el levantamiento del embargo ante ADRES,  Con base en la documentación remitida por Tesorería, adelantar las actuaciones jurídicas requeridas para solicitar la revocatoria de la medida de embargo, o en su defecto, definir la estrategia jurídica correspondiente (Una vez enviada la información por parte de tesorería) </w:t>
            </w:r>
          </w:p>
          <w:p w14:paraId="13926157" w14:textId="77777777" w:rsidR="0070663B" w:rsidRPr="004E47A6" w:rsidRDefault="0070663B" w:rsidP="00D36FD4">
            <w:pPr>
              <w:spacing w:after="0" w:line="240" w:lineRule="auto"/>
              <w:jc w:val="both"/>
              <w:rPr>
                <w:rFonts w:ascii="Calibri" w:eastAsia="Times New Roman" w:hAnsi="Calibri" w:cs="Calibri"/>
                <w:color w:val="000000"/>
                <w:sz w:val="16"/>
                <w:szCs w:val="16"/>
                <w:lang w:eastAsia="es-CO"/>
              </w:rPr>
            </w:pPr>
          </w:p>
          <w:p w14:paraId="277645B6" w14:textId="465B2EC5" w:rsidR="0070663B" w:rsidRPr="004E47A6" w:rsidRDefault="0070663B" w:rsidP="0070663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5Representante Judicial, Dra. Jorgeth Camacho: Remitir a talento humano las liquidaciones correspondientes a los señores Eslendy Yulieth Poveda Tunjano, Werner Sastoque Prieto y Wilmar Andrés Salazar Granada, para que sean corregidas por consultores Premium (4/11/2025).</w:t>
            </w:r>
          </w:p>
          <w:p w14:paraId="23A0EE89" w14:textId="77777777" w:rsidR="0070663B" w:rsidRPr="004E47A6" w:rsidRDefault="0070663B" w:rsidP="0070663B">
            <w:pPr>
              <w:spacing w:after="0" w:line="240" w:lineRule="auto"/>
              <w:jc w:val="both"/>
              <w:rPr>
                <w:rFonts w:ascii="Calibri" w:eastAsia="Times New Roman" w:hAnsi="Calibri" w:cs="Calibri"/>
                <w:color w:val="000000"/>
                <w:sz w:val="16"/>
                <w:szCs w:val="16"/>
                <w:lang w:eastAsia="es-CO"/>
              </w:rPr>
            </w:pPr>
          </w:p>
          <w:p w14:paraId="40322D1A" w14:textId="60866FD8" w:rsidR="0070663B" w:rsidRPr="004E47A6" w:rsidRDefault="0070663B" w:rsidP="0070663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6 Representante Judicial, Dra. Jorgeth Camacho: Remitir a Consultores Premium los casos de Johan Sebastián Giraldo y Jennifer Andrea Aristizábal (4/11/2025).</w:t>
            </w:r>
          </w:p>
          <w:p w14:paraId="210C9758" w14:textId="19F584BB" w:rsidR="0070663B" w:rsidRPr="004E47A6" w:rsidRDefault="0070663B" w:rsidP="0070663B">
            <w:pPr>
              <w:spacing w:after="0" w:line="240" w:lineRule="auto"/>
              <w:jc w:val="both"/>
              <w:rPr>
                <w:rFonts w:ascii="Calibri" w:eastAsia="Times New Roman" w:hAnsi="Calibri" w:cs="Calibri"/>
                <w:color w:val="000000"/>
                <w:sz w:val="16"/>
                <w:szCs w:val="16"/>
                <w:lang w:eastAsia="es-CO"/>
              </w:rPr>
            </w:pPr>
          </w:p>
        </w:tc>
      </w:tr>
      <w:tr w:rsidR="00234B26" w:rsidRPr="004E47A6" w14:paraId="0AA8248B"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36AB3E03" w14:textId="765EF706" w:rsidR="00234B26" w:rsidRPr="004E47A6" w:rsidRDefault="00282CCB"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9</w:t>
            </w:r>
          </w:p>
        </w:tc>
        <w:tc>
          <w:tcPr>
            <w:tcW w:w="1135" w:type="dxa"/>
            <w:tcBorders>
              <w:top w:val="nil"/>
              <w:left w:val="nil"/>
              <w:bottom w:val="single" w:sz="4" w:space="0" w:color="auto"/>
              <w:right w:val="single" w:sz="4" w:space="0" w:color="auto"/>
            </w:tcBorders>
            <w:vAlign w:val="center"/>
          </w:tcPr>
          <w:p w14:paraId="6276CEBB" w14:textId="759685F9" w:rsidR="00234B26" w:rsidRPr="004E47A6" w:rsidRDefault="00282CCB"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12</w:t>
            </w:r>
            <w:r w:rsidR="00234B26" w:rsidRPr="004E47A6">
              <w:rPr>
                <w:rFonts w:ascii="Calibri" w:eastAsia="Times New Roman" w:hAnsi="Calibri" w:cs="Calibri"/>
                <w:color w:val="000000"/>
                <w:sz w:val="16"/>
                <w:szCs w:val="16"/>
                <w:lang w:eastAsia="es-CO"/>
              </w:rPr>
              <w:t>/</w:t>
            </w:r>
            <w:r w:rsidRPr="004E47A6">
              <w:rPr>
                <w:rFonts w:ascii="Calibri" w:eastAsia="Times New Roman" w:hAnsi="Calibri" w:cs="Calibri"/>
                <w:color w:val="000000"/>
                <w:sz w:val="16"/>
                <w:szCs w:val="16"/>
                <w:lang w:eastAsia="es-CO"/>
              </w:rPr>
              <w:t>11</w:t>
            </w:r>
            <w:r w:rsidR="00234B26" w:rsidRPr="004E47A6">
              <w:rPr>
                <w:rFonts w:ascii="Calibri" w:eastAsia="Times New Roman" w:hAnsi="Calibri" w:cs="Calibri"/>
                <w:color w:val="000000"/>
                <w:sz w:val="16"/>
                <w:szCs w:val="16"/>
                <w:lang w:eastAsia="es-CO"/>
              </w:rPr>
              <w:t>/2025</w:t>
            </w:r>
          </w:p>
        </w:tc>
        <w:tc>
          <w:tcPr>
            <w:tcW w:w="567" w:type="dxa"/>
            <w:tcBorders>
              <w:top w:val="nil"/>
              <w:left w:val="nil"/>
              <w:bottom w:val="single" w:sz="4" w:space="0" w:color="auto"/>
              <w:right w:val="single" w:sz="4" w:space="0" w:color="auto"/>
            </w:tcBorders>
            <w:vAlign w:val="center"/>
          </w:tcPr>
          <w:p w14:paraId="02E5CD61"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4504B5DD"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60C1BEE5" w14:textId="57C4E48A" w:rsidR="00234B26" w:rsidRPr="004E47A6" w:rsidRDefault="00282CCB"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21</w:t>
            </w:r>
          </w:p>
        </w:tc>
        <w:tc>
          <w:tcPr>
            <w:tcW w:w="567" w:type="dxa"/>
            <w:tcBorders>
              <w:top w:val="nil"/>
              <w:left w:val="nil"/>
              <w:bottom w:val="single" w:sz="4" w:space="0" w:color="auto"/>
              <w:right w:val="single" w:sz="4" w:space="0" w:color="auto"/>
            </w:tcBorders>
            <w:vAlign w:val="center"/>
          </w:tcPr>
          <w:p w14:paraId="03C53F59" w14:textId="2B4EFF1F" w:rsidR="00234B26" w:rsidRPr="004E47A6" w:rsidRDefault="00282CCB"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2126" w:type="dxa"/>
            <w:tcBorders>
              <w:top w:val="nil"/>
              <w:left w:val="nil"/>
              <w:bottom w:val="single" w:sz="4" w:space="0" w:color="auto"/>
              <w:right w:val="single" w:sz="4" w:space="0" w:color="auto"/>
            </w:tcBorders>
            <w:vAlign w:val="center"/>
          </w:tcPr>
          <w:p w14:paraId="5B356D4D" w14:textId="77777777" w:rsidR="00AD5C85" w:rsidRPr="004E47A6" w:rsidRDefault="00AD5C85" w:rsidP="00AD5C85">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reprogramados de comités anteriores:</w:t>
            </w:r>
            <w:r w:rsidRPr="004E47A6">
              <w:rPr>
                <w:rFonts w:ascii="Calibri" w:eastAsia="Times New Roman" w:hAnsi="Calibri" w:cs="Calibri"/>
                <w:color w:val="000000"/>
                <w:sz w:val="16"/>
                <w:szCs w:val="16"/>
                <w:lang w:eastAsia="es-CO"/>
              </w:rPr>
              <w:t xml:space="preserve">  </w:t>
            </w:r>
          </w:p>
          <w:p w14:paraId="2BAF12EB" w14:textId="7DDC6C05" w:rsidR="00AD5C85" w:rsidRPr="004E47A6" w:rsidRDefault="00AD5C85"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Representante judicial y contabilidad: socializar instructivo y cuadro de probabilidades. (Se programó mesa de trabajo para el día 6/11/2025</w:t>
            </w:r>
            <w:r w:rsidR="007A4872" w:rsidRPr="004E47A6">
              <w:rPr>
                <w:rFonts w:ascii="Calibri" w:eastAsia="Times New Roman" w:hAnsi="Calibri" w:cs="Calibri"/>
                <w:color w:val="000000"/>
                <w:sz w:val="16"/>
                <w:szCs w:val="16"/>
                <w:lang w:eastAsia="es-CO"/>
              </w:rPr>
              <w:t>). Avance: en mesa de trabajo se evidencio que la norma citada por área de contabilidad esta derogada, por lo que se debe enviar comentarios y volver a programar mesa de trabajo. (Cumplimiento parcial).</w:t>
            </w:r>
          </w:p>
          <w:p w14:paraId="76758315" w14:textId="77777777" w:rsidR="00AD5C85" w:rsidRPr="004E47A6" w:rsidRDefault="00AD5C85" w:rsidP="00AD5C85">
            <w:pPr>
              <w:spacing w:after="0" w:line="240" w:lineRule="auto"/>
              <w:jc w:val="both"/>
              <w:rPr>
                <w:rFonts w:ascii="Calibri" w:eastAsia="Times New Roman" w:hAnsi="Calibri" w:cs="Calibri"/>
                <w:color w:val="000000"/>
                <w:sz w:val="16"/>
                <w:szCs w:val="16"/>
                <w:lang w:eastAsia="es-CO"/>
              </w:rPr>
            </w:pPr>
          </w:p>
          <w:p w14:paraId="1532A1EF" w14:textId="77777777" w:rsidR="00AD5C85" w:rsidRPr="004E47A6" w:rsidRDefault="00AD5C85"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 Jurídica y Gerencia: Solicitar a la Gobernación la convocatoria de una mesa de trabajo, tema: no pago por parte del Estado y de las EPS intervenidas a la ESE HSJG.</w:t>
            </w:r>
          </w:p>
          <w:p w14:paraId="527B177A" w14:textId="14AE5327" w:rsidR="00AD5C85" w:rsidRPr="004E47A6" w:rsidRDefault="00AD5C85"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Se considera que existe un cumplimiento parcial, teniendo en cuenta que el </w:t>
            </w:r>
            <w:r w:rsidR="00E22B81" w:rsidRPr="004E47A6">
              <w:rPr>
                <w:rFonts w:ascii="Calibri" w:eastAsia="Times New Roman" w:hAnsi="Calibri" w:cs="Calibri"/>
                <w:color w:val="000000"/>
                <w:sz w:val="16"/>
                <w:szCs w:val="16"/>
                <w:lang w:eastAsia="es-CO"/>
              </w:rPr>
              <w:t>2</w:t>
            </w:r>
            <w:r w:rsidRPr="004E47A6">
              <w:rPr>
                <w:rFonts w:ascii="Calibri" w:eastAsia="Times New Roman" w:hAnsi="Calibri" w:cs="Calibri"/>
                <w:color w:val="000000"/>
                <w:sz w:val="16"/>
                <w:szCs w:val="16"/>
                <w:lang w:eastAsia="es-CO"/>
              </w:rPr>
              <w:t xml:space="preserve">9/10/2025 se realizó una mesa de trabajo relacionada con el no pago por parte del Estado. Así mismo, se han adelantado mesas de trabajo </w:t>
            </w:r>
            <w:r w:rsidRPr="004E47A6">
              <w:rPr>
                <w:rFonts w:ascii="Calibri" w:eastAsia="Times New Roman" w:hAnsi="Calibri" w:cs="Calibri"/>
                <w:color w:val="000000"/>
                <w:sz w:val="16"/>
                <w:szCs w:val="16"/>
                <w:lang w:eastAsia="es-CO"/>
              </w:rPr>
              <w:lastRenderedPageBreak/>
              <w:t xml:space="preserve">solicitando pagos a las EPS. No obstante, se </w:t>
            </w:r>
            <w:r w:rsidR="00427312" w:rsidRPr="004E47A6">
              <w:rPr>
                <w:rFonts w:ascii="Calibri" w:eastAsia="Times New Roman" w:hAnsi="Calibri" w:cs="Calibri"/>
                <w:color w:val="000000"/>
                <w:sz w:val="16"/>
                <w:szCs w:val="16"/>
                <w:lang w:eastAsia="es-CO"/>
              </w:rPr>
              <w:t>oficiará</w:t>
            </w:r>
            <w:r w:rsidRPr="004E47A6">
              <w:rPr>
                <w:rFonts w:ascii="Calibri" w:eastAsia="Times New Roman" w:hAnsi="Calibri" w:cs="Calibri"/>
                <w:color w:val="000000"/>
                <w:sz w:val="16"/>
                <w:szCs w:val="16"/>
                <w:lang w:eastAsia="es-CO"/>
              </w:rPr>
              <w:t xml:space="preserve"> de manera formal con el fin de dar cumplimiento total a lo requerido.  </w:t>
            </w:r>
            <w:r w:rsidR="00427312" w:rsidRPr="004E47A6">
              <w:rPr>
                <w:rFonts w:ascii="Calibri" w:eastAsia="Times New Roman" w:hAnsi="Calibri" w:cs="Calibri"/>
                <w:color w:val="000000"/>
                <w:sz w:val="16"/>
                <w:szCs w:val="16"/>
                <w:lang w:eastAsia="es-CO"/>
              </w:rPr>
              <w:t>(Cumplimiento parcial)</w:t>
            </w:r>
          </w:p>
          <w:p w14:paraId="5740925D" w14:textId="77777777" w:rsidR="00AD5C85" w:rsidRPr="004E47A6" w:rsidRDefault="00AD5C85" w:rsidP="00AD5C85">
            <w:pPr>
              <w:spacing w:after="0" w:line="240" w:lineRule="auto"/>
              <w:jc w:val="both"/>
              <w:rPr>
                <w:rFonts w:ascii="Calibri" w:eastAsia="Times New Roman" w:hAnsi="Calibri" w:cs="Calibri"/>
                <w:color w:val="000000"/>
                <w:sz w:val="16"/>
                <w:szCs w:val="16"/>
                <w:lang w:eastAsia="es-CO"/>
              </w:rPr>
            </w:pPr>
          </w:p>
          <w:p w14:paraId="03E3E67D" w14:textId="686E24E4" w:rsidR="00AD5C85" w:rsidRPr="004E47A6" w:rsidRDefault="00AD5C85"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3.Analizar la necesidad y viabilidad de contratar una firma de abogados para la vig. 2026 para fortalecer la defensa judicial y los procesos de cobro con EPS. (Se indica que se dará cumplimiento en el I trimestre de 2026.   </w:t>
            </w:r>
            <w:r w:rsidR="00F16F8F" w:rsidRPr="004E47A6">
              <w:rPr>
                <w:rFonts w:ascii="Calibri" w:eastAsia="Times New Roman" w:hAnsi="Calibri" w:cs="Calibri"/>
                <w:color w:val="000000"/>
                <w:sz w:val="16"/>
                <w:szCs w:val="16"/>
                <w:lang w:eastAsia="es-CO"/>
              </w:rPr>
              <w:t xml:space="preserve">Cumplido. </w:t>
            </w:r>
          </w:p>
          <w:p w14:paraId="590DFCF6" w14:textId="77777777" w:rsidR="00AD5C85" w:rsidRPr="004E47A6" w:rsidRDefault="00AD5C85" w:rsidP="00AD5C85">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del comité anterior:</w:t>
            </w:r>
          </w:p>
          <w:p w14:paraId="4DE74249" w14:textId="77777777" w:rsidR="00F16F8F" w:rsidRPr="004E47A6" w:rsidRDefault="00F16F8F" w:rsidP="00AD5C85">
            <w:pPr>
              <w:spacing w:after="0" w:line="240" w:lineRule="auto"/>
              <w:jc w:val="both"/>
              <w:rPr>
                <w:rFonts w:ascii="Calibri" w:eastAsia="Times New Roman" w:hAnsi="Calibri" w:cs="Calibri"/>
                <w:b/>
                <w:bCs/>
                <w:color w:val="000000"/>
                <w:sz w:val="16"/>
                <w:szCs w:val="16"/>
                <w:lang w:eastAsia="es-CO"/>
              </w:rPr>
            </w:pPr>
          </w:p>
          <w:p w14:paraId="2D13D154" w14:textId="15D0CF23" w:rsidR="00F16F8F" w:rsidRPr="004E47A6" w:rsidRDefault="00F16F8F" w:rsidP="00F16F8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1Tesoreria y Jurídica:  Elaboración del instructivo para el levantamiento de embargos. (9/12/2025). </w:t>
            </w:r>
          </w:p>
          <w:p w14:paraId="6C5250FD" w14:textId="77777777" w:rsidR="00F16F8F" w:rsidRPr="004E47A6" w:rsidRDefault="00F16F8F" w:rsidP="00F16F8F">
            <w:pPr>
              <w:spacing w:after="0" w:line="240" w:lineRule="auto"/>
              <w:jc w:val="both"/>
              <w:rPr>
                <w:rFonts w:ascii="Calibri" w:eastAsia="Times New Roman" w:hAnsi="Calibri" w:cs="Calibri"/>
                <w:color w:val="000000"/>
                <w:sz w:val="16"/>
                <w:szCs w:val="16"/>
                <w:lang w:eastAsia="es-CO"/>
              </w:rPr>
            </w:pPr>
          </w:p>
          <w:p w14:paraId="2CF9F312" w14:textId="00BA6928" w:rsidR="00F16F8F" w:rsidRPr="004E47A6" w:rsidRDefault="00F16F8F" w:rsidP="00F16F8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 Tesorería: Enviar al Área Jurídica la solicitud formal para iniciar el trámite de levantamiento del embargo decretado por ADRES, adjuntando soportes contables y financieros pertinentes. (Antes del 7/11/2025). Se dio cumplimiento.</w:t>
            </w:r>
          </w:p>
          <w:p w14:paraId="0BEEC871" w14:textId="77777777" w:rsidR="00F16F8F" w:rsidRPr="004E47A6" w:rsidRDefault="00F16F8F" w:rsidP="00F16F8F">
            <w:pPr>
              <w:spacing w:after="0" w:line="240" w:lineRule="auto"/>
              <w:jc w:val="both"/>
              <w:rPr>
                <w:rFonts w:ascii="Calibri" w:eastAsia="Times New Roman" w:hAnsi="Calibri" w:cs="Calibri"/>
                <w:color w:val="000000"/>
                <w:sz w:val="16"/>
                <w:szCs w:val="16"/>
                <w:lang w:eastAsia="es-CO"/>
              </w:rPr>
            </w:pPr>
          </w:p>
          <w:p w14:paraId="628C54CA" w14:textId="4EBD1DBC" w:rsidR="00F16F8F" w:rsidRPr="004E47A6" w:rsidRDefault="00F16F8F" w:rsidP="00F16F8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 Jurídica: Trámite jurídico para gestionar el levantamiento del embargo ante ADRES, Con base en la documentación remitida por Tesorería, adelantar las actuaciones jurídicas requeridas para solicitar la revocatoria de la medida de embargo, o en su defecto, definir la estrategia jurídica correspondiente (Una vez enviada la información por parte de tesorería). No se evidencia cumplimiento. </w:t>
            </w:r>
          </w:p>
          <w:p w14:paraId="3C9DBCFF" w14:textId="77777777" w:rsidR="00F16F8F" w:rsidRPr="004E47A6" w:rsidRDefault="00F16F8F" w:rsidP="00F16F8F">
            <w:pPr>
              <w:spacing w:after="0" w:line="240" w:lineRule="auto"/>
              <w:jc w:val="both"/>
              <w:rPr>
                <w:rFonts w:ascii="Calibri" w:eastAsia="Times New Roman" w:hAnsi="Calibri" w:cs="Calibri"/>
                <w:color w:val="000000"/>
                <w:sz w:val="16"/>
                <w:szCs w:val="16"/>
                <w:lang w:eastAsia="es-CO"/>
              </w:rPr>
            </w:pPr>
          </w:p>
          <w:p w14:paraId="0A6866E5" w14:textId="7D39CF11" w:rsidR="00F16F8F" w:rsidRPr="004E47A6" w:rsidRDefault="00F16F8F" w:rsidP="00F16F8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4Representante Judicial, Dra. Jorgeth Camacho: Remitir a talento humano las liquidaciones correspondientes a los señores Eslendy Yulieth </w:t>
            </w:r>
            <w:r w:rsidRPr="004E47A6">
              <w:rPr>
                <w:rFonts w:ascii="Calibri" w:eastAsia="Times New Roman" w:hAnsi="Calibri" w:cs="Calibri"/>
                <w:color w:val="000000"/>
                <w:sz w:val="16"/>
                <w:szCs w:val="16"/>
                <w:lang w:eastAsia="es-CO"/>
              </w:rPr>
              <w:lastRenderedPageBreak/>
              <w:t>Poveda Tunjano, Werner Sastoque Prieto y Wilmar Andrés Salazar Granada, para que sean corregidas por consultores Premium (4/11/2025).</w:t>
            </w:r>
            <w:r w:rsidR="00781852" w:rsidRPr="004E47A6">
              <w:rPr>
                <w:rFonts w:ascii="Calibri" w:eastAsia="Times New Roman" w:hAnsi="Calibri" w:cs="Calibri"/>
                <w:color w:val="000000"/>
                <w:sz w:val="16"/>
                <w:szCs w:val="16"/>
                <w:lang w:eastAsia="es-CO"/>
              </w:rPr>
              <w:t xml:space="preserve"> Se evidencia cumplimiento. </w:t>
            </w:r>
          </w:p>
          <w:p w14:paraId="62401404" w14:textId="77777777" w:rsidR="00F16F8F" w:rsidRPr="004E47A6" w:rsidRDefault="00F16F8F" w:rsidP="00F16F8F">
            <w:pPr>
              <w:spacing w:after="0" w:line="240" w:lineRule="auto"/>
              <w:jc w:val="both"/>
              <w:rPr>
                <w:rFonts w:ascii="Calibri" w:eastAsia="Times New Roman" w:hAnsi="Calibri" w:cs="Calibri"/>
                <w:color w:val="000000"/>
                <w:sz w:val="16"/>
                <w:szCs w:val="16"/>
                <w:lang w:eastAsia="es-CO"/>
              </w:rPr>
            </w:pPr>
          </w:p>
          <w:p w14:paraId="1F020F5B" w14:textId="1BD988A8" w:rsidR="00F16F8F" w:rsidRPr="004E47A6" w:rsidRDefault="00F16F8F"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6 Representante Judicial, Dra. Jorgeth Camacho: Remitir a Consultores Premium los casos de Johan Sebastián Giraldo y Jennifer Andrea Aristizábal (4/11/2025).</w:t>
            </w:r>
            <w:r w:rsidR="003B52D8" w:rsidRPr="004E47A6">
              <w:rPr>
                <w:rFonts w:ascii="Calibri" w:eastAsia="Times New Roman" w:hAnsi="Calibri" w:cs="Calibri"/>
                <w:color w:val="000000"/>
                <w:sz w:val="16"/>
                <w:szCs w:val="16"/>
                <w:lang w:eastAsia="es-CO"/>
              </w:rPr>
              <w:t xml:space="preserve"> Se dio cumplimiento. </w:t>
            </w:r>
          </w:p>
          <w:p w14:paraId="411BD8E1" w14:textId="6D2B2083" w:rsidR="00234B26" w:rsidRPr="004E47A6" w:rsidRDefault="00234B26" w:rsidP="00AD5C85">
            <w:pPr>
              <w:spacing w:after="0" w:line="240" w:lineRule="auto"/>
              <w:jc w:val="both"/>
              <w:rPr>
                <w:rFonts w:ascii="Calibri" w:eastAsia="Times New Roman" w:hAnsi="Calibri" w:cs="Calibri"/>
                <w:color w:val="000000"/>
                <w:sz w:val="16"/>
                <w:szCs w:val="16"/>
                <w:lang w:eastAsia="es-CO"/>
              </w:rPr>
            </w:pPr>
          </w:p>
        </w:tc>
        <w:tc>
          <w:tcPr>
            <w:tcW w:w="1843" w:type="dxa"/>
            <w:tcBorders>
              <w:top w:val="nil"/>
              <w:left w:val="nil"/>
              <w:bottom w:val="single" w:sz="4" w:space="0" w:color="auto"/>
              <w:right w:val="single" w:sz="4" w:space="0" w:color="auto"/>
            </w:tcBorders>
            <w:vAlign w:val="center"/>
          </w:tcPr>
          <w:p w14:paraId="16B4F7BA" w14:textId="697FF5B6" w:rsidR="00AD5C85" w:rsidRPr="004E47A6" w:rsidRDefault="00C00A91"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Objetivo: </w:t>
            </w:r>
            <w:r w:rsidR="00AD5C85" w:rsidRPr="004E47A6">
              <w:rPr>
                <w:rFonts w:ascii="Calibri" w:eastAsia="Times New Roman" w:hAnsi="Calibri" w:cs="Calibri"/>
                <w:color w:val="000000"/>
                <w:sz w:val="16"/>
                <w:szCs w:val="16"/>
                <w:lang w:eastAsia="es-CO"/>
              </w:rPr>
              <w:t>Analizar la información presentada sobre la depuración de aportes patronales financiados con recursos del SGP, con el fin de determinar la instancia administrativa competente, establecer los ajustes técnicos necesarios y asegurar que el trámite de reconocimiento de obligaciones se realice conforme a los procedimientos institucionales y al marco normativo vigente, evitando decisiones improcedentes por fuera de la competencia del Comité de Conciliación y Defensa Judicial.</w:t>
            </w:r>
          </w:p>
          <w:p w14:paraId="70B9565F" w14:textId="77777777" w:rsidR="00B04988" w:rsidRPr="004E47A6" w:rsidRDefault="00B04988" w:rsidP="00AD5C85">
            <w:pPr>
              <w:spacing w:after="0" w:line="240" w:lineRule="auto"/>
              <w:jc w:val="both"/>
              <w:rPr>
                <w:rFonts w:ascii="Calibri" w:eastAsia="Times New Roman" w:hAnsi="Calibri" w:cs="Calibri"/>
                <w:color w:val="000000"/>
                <w:sz w:val="16"/>
                <w:szCs w:val="16"/>
                <w:lang w:eastAsia="es-CO"/>
              </w:rPr>
            </w:pPr>
          </w:p>
          <w:p w14:paraId="7B121D06" w14:textId="6D82A61F" w:rsidR="00B04988" w:rsidRPr="004E47A6" w:rsidRDefault="00B04988" w:rsidP="00AD5C85">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CONCLUSIONES DEL COMITÉ:</w:t>
            </w:r>
          </w:p>
          <w:p w14:paraId="71A8148C" w14:textId="77777777" w:rsidR="00234B26" w:rsidRPr="004E47A6" w:rsidRDefault="00234B26" w:rsidP="00234B26">
            <w:pPr>
              <w:spacing w:after="0" w:line="240" w:lineRule="auto"/>
              <w:jc w:val="both"/>
              <w:rPr>
                <w:rFonts w:ascii="Calibri" w:eastAsia="Times New Roman" w:hAnsi="Calibri" w:cs="Calibri"/>
                <w:color w:val="000000"/>
                <w:sz w:val="16"/>
                <w:szCs w:val="16"/>
                <w:lang w:eastAsia="es-CO"/>
              </w:rPr>
            </w:pPr>
          </w:p>
          <w:p w14:paraId="1B70BCF5" w14:textId="77777777" w:rsidR="00B04988" w:rsidRPr="004E47A6" w:rsidRDefault="00B04988" w:rsidP="00B04988">
            <w:pPr>
              <w:pStyle w:val="Prrafodelista"/>
              <w:spacing w:after="0"/>
              <w:rPr>
                <w:rFonts w:ascii="Calibri" w:eastAsia="Times New Roman" w:hAnsi="Calibri" w:cs="Calibri"/>
                <w:color w:val="000000"/>
                <w:sz w:val="16"/>
                <w:szCs w:val="16"/>
                <w:lang w:eastAsia="es-CO"/>
              </w:rPr>
            </w:pPr>
          </w:p>
          <w:p w14:paraId="4F0DCB29" w14:textId="482BF0B1" w:rsidR="00B04988" w:rsidRPr="004E47A6" w:rsidRDefault="00B04988" w:rsidP="00B04988">
            <w:pPr>
              <w:spacing w:after="0"/>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.El asunto presentado no es competencia del Comité de Conciliación, ya que no corresponde a un proceso judicial ni a un pago derivado de sentencia o conciliación, sino a una depuración administrativa proveniente de actos del Gobierno Nacional sobre recursos del SGP.</w:t>
            </w:r>
          </w:p>
          <w:p w14:paraId="5F37C90C" w14:textId="104168CC" w:rsidR="00B04988" w:rsidRPr="004E47A6" w:rsidRDefault="00B04988" w:rsidP="00B04988">
            <w:pPr>
              <w:spacing w:after="0"/>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.El análisis debe trasladarse a la Subgerencia Administrativa y Financiera y posteriormente, si es pertinente, al Comité de Sostenibilidad Financiera, quienes tienen la competencia para evaluar aspectos contables, presupuestales y procedimentales.</w:t>
            </w:r>
          </w:p>
          <w:p w14:paraId="7A28B370" w14:textId="385E1C7F" w:rsidR="00B04988" w:rsidRPr="004E47A6" w:rsidRDefault="00B04988" w:rsidP="00B04988">
            <w:pPr>
              <w:spacing w:after="0"/>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reiteró que cualquier pago que eventualmente deba salir por el rubro de sentencias y conciliaciones está sujeto a la evaluación de una acción de repetición, conforme a la normativa vigente y bajo revisión de la Procuraduría.</w:t>
            </w:r>
          </w:p>
          <w:p w14:paraId="0678C6FA" w14:textId="0D780B6E" w:rsidR="00B04988" w:rsidRPr="004E47A6" w:rsidRDefault="00B04988" w:rsidP="00B04988">
            <w:pPr>
              <w:spacing w:after="0"/>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deja constancia de la socialización del caso y de que, conforme a la normativa aplicable, este Comité no emitirá decisión de fondo sobre el mismo hasta tanto se realice la revisión técnica correspondiente en la instancia adecuada.</w:t>
            </w:r>
          </w:p>
          <w:p w14:paraId="3E825BDF" w14:textId="5BA6410C" w:rsidR="00DB5736" w:rsidRPr="004E47A6" w:rsidRDefault="00DB5736" w:rsidP="00DB5736">
            <w:pPr>
              <w:tabs>
                <w:tab w:val="center" w:pos="0"/>
              </w:tabs>
              <w:rPr>
                <w:rFonts w:ascii="Calibri" w:eastAsia="Times New Roman" w:hAnsi="Calibri" w:cs="Calibri"/>
                <w:color w:val="000000"/>
                <w:sz w:val="16"/>
                <w:szCs w:val="16"/>
                <w:lang w:eastAsia="es-CO"/>
              </w:rPr>
            </w:pPr>
          </w:p>
          <w:p w14:paraId="645BF545" w14:textId="2A0B5247" w:rsidR="00DB5736" w:rsidRPr="004E47A6" w:rsidRDefault="00DB5736" w:rsidP="00234B26">
            <w:pPr>
              <w:spacing w:after="0" w:line="240" w:lineRule="auto"/>
              <w:jc w:val="both"/>
              <w:rPr>
                <w:rFonts w:ascii="Calibri" w:eastAsia="Times New Roman" w:hAnsi="Calibri" w:cs="Calibri"/>
                <w:color w:val="000000"/>
                <w:sz w:val="16"/>
                <w:szCs w:val="16"/>
                <w:lang w:eastAsia="es-CO"/>
              </w:rPr>
            </w:pPr>
          </w:p>
        </w:tc>
        <w:tc>
          <w:tcPr>
            <w:tcW w:w="2409" w:type="dxa"/>
            <w:tcBorders>
              <w:top w:val="nil"/>
              <w:left w:val="nil"/>
              <w:bottom w:val="single" w:sz="4" w:space="0" w:color="auto"/>
              <w:right w:val="single" w:sz="4" w:space="0" w:color="auto"/>
            </w:tcBorders>
            <w:vAlign w:val="center"/>
          </w:tcPr>
          <w:p w14:paraId="73FF3DCE" w14:textId="039DFDD0" w:rsidR="00CA6B6C" w:rsidRPr="004E47A6" w:rsidRDefault="00CA6B6C" w:rsidP="00234B26">
            <w:pPr>
              <w:spacing w:after="0" w:line="240" w:lineRule="auto"/>
              <w:jc w:val="both"/>
              <w:rPr>
                <w:rStyle w:val="Nmerodepgina"/>
                <w:rFonts w:cs="Arial"/>
                <w:sz w:val="16"/>
                <w:szCs w:val="16"/>
              </w:rPr>
            </w:pPr>
            <w:r w:rsidRPr="004E47A6">
              <w:rPr>
                <w:rFonts w:ascii="Calibri" w:eastAsia="Times New Roman" w:hAnsi="Calibri" w:cs="Calibri"/>
                <w:color w:val="000000"/>
                <w:sz w:val="16"/>
                <w:szCs w:val="16"/>
                <w:lang w:eastAsia="es-CO"/>
              </w:rPr>
              <w:lastRenderedPageBreak/>
              <w:t>1</w:t>
            </w:r>
            <w:r w:rsidRPr="004E47A6">
              <w:rPr>
                <w:rFonts w:cs="Arial"/>
                <w:sz w:val="16"/>
                <w:szCs w:val="16"/>
              </w:rPr>
              <w:t xml:space="preserve"> </w:t>
            </w:r>
            <w:r w:rsidRPr="004E47A6">
              <w:rPr>
                <w:rStyle w:val="Nmerodepgina"/>
                <w:rFonts w:cs="Arial"/>
                <w:sz w:val="16"/>
                <w:szCs w:val="16"/>
              </w:rPr>
              <w:t xml:space="preserve">Jurídica-   administrativa y financiera: </w:t>
            </w:r>
            <w:r w:rsidRPr="004E47A6">
              <w:rPr>
                <w:sz w:val="16"/>
                <w:szCs w:val="16"/>
              </w:rPr>
              <w:t xml:space="preserve">Mesa de trabajo </w:t>
            </w:r>
            <w:r w:rsidRPr="004E47A6">
              <w:rPr>
                <w:rStyle w:val="Nmerodepgina"/>
                <w:rFonts w:cs="Arial"/>
                <w:sz w:val="16"/>
                <w:szCs w:val="16"/>
              </w:rPr>
              <w:t>para definir liquidaciones de sentencias de nulidad y restablecimiento del derecho; antes del 27/12/2025</w:t>
            </w:r>
          </w:p>
          <w:p w14:paraId="018B7059" w14:textId="77777777" w:rsidR="00CA6B6C" w:rsidRPr="004E47A6" w:rsidRDefault="00CA6B6C" w:rsidP="00234B26">
            <w:pPr>
              <w:spacing w:after="0" w:line="240" w:lineRule="auto"/>
              <w:jc w:val="both"/>
              <w:rPr>
                <w:rStyle w:val="Nmerodepgina"/>
                <w:rFonts w:cs="Arial"/>
                <w:sz w:val="16"/>
                <w:szCs w:val="16"/>
              </w:rPr>
            </w:pPr>
          </w:p>
          <w:p w14:paraId="6DCCA7A1" w14:textId="77777777" w:rsidR="00234B26" w:rsidRPr="004E47A6" w:rsidRDefault="00CA6B6C" w:rsidP="00234B26">
            <w:pPr>
              <w:spacing w:after="0" w:line="240" w:lineRule="auto"/>
              <w:jc w:val="both"/>
              <w:rPr>
                <w:rStyle w:val="Nmerodepgina"/>
                <w:rFonts w:cs="Arial"/>
                <w:sz w:val="16"/>
                <w:szCs w:val="16"/>
              </w:rPr>
            </w:pPr>
            <w:r w:rsidRPr="004E47A6">
              <w:rPr>
                <w:rStyle w:val="Nmerodepgina"/>
                <w:rFonts w:cs="Arial"/>
                <w:sz w:val="16"/>
                <w:szCs w:val="16"/>
              </w:rPr>
              <w:t>2</w:t>
            </w:r>
            <w:r w:rsidRPr="004E47A6">
              <w:rPr>
                <w:rFonts w:cs="Arial"/>
                <w:sz w:val="16"/>
                <w:szCs w:val="16"/>
              </w:rPr>
              <w:t xml:space="preserve"> </w:t>
            </w:r>
            <w:r w:rsidRPr="004E47A6">
              <w:rPr>
                <w:rStyle w:val="Nmerodepgina"/>
                <w:rFonts w:cs="Arial"/>
                <w:sz w:val="16"/>
                <w:szCs w:val="16"/>
              </w:rPr>
              <w:t xml:space="preserve">Secretaria técnica del comité CDJ: </w:t>
            </w:r>
            <w:r w:rsidR="00234B26" w:rsidRPr="004E47A6">
              <w:rPr>
                <w:rFonts w:ascii="Calibri" w:eastAsia="Times New Roman" w:hAnsi="Calibri" w:cs="Calibri"/>
                <w:color w:val="000000"/>
                <w:sz w:val="16"/>
                <w:szCs w:val="16"/>
                <w:lang w:eastAsia="es-CO"/>
              </w:rPr>
              <w:t xml:space="preserve">  </w:t>
            </w:r>
            <w:r w:rsidRPr="004E47A6">
              <w:rPr>
                <w:sz w:val="16"/>
                <w:szCs w:val="16"/>
              </w:rPr>
              <w:t xml:space="preserve">Trasladar el caso de Colfondos a la Subgerencia Administrativa; </w:t>
            </w:r>
            <w:r w:rsidRPr="004E47A6">
              <w:rPr>
                <w:rStyle w:val="Nmerodepgina"/>
                <w:rFonts w:cs="Arial"/>
                <w:sz w:val="16"/>
                <w:szCs w:val="16"/>
              </w:rPr>
              <w:t>Antes del segundo comité de conciliación y defensa judicial del mes de noviembre.</w:t>
            </w:r>
          </w:p>
          <w:p w14:paraId="620C3DB5" w14:textId="6F15ED26" w:rsidR="00CA6B6C" w:rsidRPr="004E47A6" w:rsidRDefault="00CA6B6C" w:rsidP="00234B26">
            <w:pPr>
              <w:spacing w:after="0" w:line="240" w:lineRule="auto"/>
              <w:jc w:val="both"/>
              <w:rPr>
                <w:rFonts w:ascii="Calibri" w:eastAsia="Times New Roman" w:hAnsi="Calibri" w:cs="Calibri"/>
                <w:color w:val="000000"/>
                <w:sz w:val="16"/>
                <w:szCs w:val="16"/>
                <w:lang w:eastAsia="es-CO"/>
              </w:rPr>
            </w:pPr>
            <w:r w:rsidRPr="004E47A6">
              <w:rPr>
                <w:rStyle w:val="Nmerodepgina"/>
                <w:rFonts w:cs="Arial"/>
                <w:sz w:val="16"/>
                <w:szCs w:val="16"/>
              </w:rPr>
              <w:t xml:space="preserve">3 Subgerencia administrativa y financiera: </w:t>
            </w:r>
            <w:r w:rsidRPr="004E47A6">
              <w:rPr>
                <w:sz w:val="16"/>
                <w:szCs w:val="16"/>
              </w:rPr>
              <w:t xml:space="preserve">Análisis proceso financiero caso Colfondos, </w:t>
            </w:r>
            <w:r w:rsidRPr="004E47A6">
              <w:rPr>
                <w:rStyle w:val="Nmerodepgina"/>
                <w:rFonts w:cs="Arial"/>
                <w:sz w:val="16"/>
                <w:szCs w:val="16"/>
              </w:rPr>
              <w:t>Antes del 27 de diciembre de 2025.</w:t>
            </w:r>
          </w:p>
        </w:tc>
      </w:tr>
      <w:tr w:rsidR="00234B26" w:rsidRPr="004E47A6" w14:paraId="3B3CE428"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6F8EAF87" w14:textId="7C39F001" w:rsidR="00234B26" w:rsidRPr="004E47A6" w:rsidRDefault="00D777D1"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10</w:t>
            </w:r>
          </w:p>
        </w:tc>
        <w:tc>
          <w:tcPr>
            <w:tcW w:w="1135" w:type="dxa"/>
            <w:tcBorders>
              <w:top w:val="nil"/>
              <w:left w:val="nil"/>
              <w:bottom w:val="single" w:sz="4" w:space="0" w:color="auto"/>
              <w:right w:val="single" w:sz="4" w:space="0" w:color="auto"/>
            </w:tcBorders>
            <w:vAlign w:val="center"/>
          </w:tcPr>
          <w:p w14:paraId="4FF0AF60" w14:textId="46F0614A" w:rsidR="00234B26" w:rsidRPr="004E47A6" w:rsidRDefault="00C00CA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24/11/2025</w:t>
            </w:r>
          </w:p>
        </w:tc>
        <w:tc>
          <w:tcPr>
            <w:tcW w:w="567" w:type="dxa"/>
            <w:tcBorders>
              <w:top w:val="nil"/>
              <w:left w:val="nil"/>
              <w:bottom w:val="single" w:sz="4" w:space="0" w:color="auto"/>
              <w:right w:val="single" w:sz="4" w:space="0" w:color="auto"/>
            </w:tcBorders>
            <w:vAlign w:val="center"/>
          </w:tcPr>
          <w:p w14:paraId="5F84CDEA"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04DC7443" w14:textId="77777777" w:rsidR="00234B26" w:rsidRPr="004E47A6" w:rsidRDefault="00234B26"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1864D12F" w14:textId="23FD73FD" w:rsidR="00234B26" w:rsidRPr="004E47A6" w:rsidRDefault="00D777D1"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22</w:t>
            </w:r>
          </w:p>
        </w:tc>
        <w:tc>
          <w:tcPr>
            <w:tcW w:w="567" w:type="dxa"/>
            <w:tcBorders>
              <w:top w:val="nil"/>
              <w:left w:val="nil"/>
              <w:bottom w:val="single" w:sz="4" w:space="0" w:color="auto"/>
              <w:right w:val="single" w:sz="4" w:space="0" w:color="auto"/>
            </w:tcBorders>
            <w:vAlign w:val="center"/>
          </w:tcPr>
          <w:p w14:paraId="6EB9BD4E" w14:textId="27A51D02" w:rsidR="00234B26" w:rsidRPr="004E47A6" w:rsidRDefault="003A5A70" w:rsidP="00234B26">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2126" w:type="dxa"/>
            <w:tcBorders>
              <w:top w:val="nil"/>
              <w:left w:val="nil"/>
              <w:bottom w:val="single" w:sz="4" w:space="0" w:color="auto"/>
              <w:right w:val="single" w:sz="4" w:space="0" w:color="auto"/>
            </w:tcBorders>
            <w:vAlign w:val="center"/>
          </w:tcPr>
          <w:p w14:paraId="0CEAFE0A" w14:textId="77777777" w:rsidR="00084A1F" w:rsidRPr="004E47A6" w:rsidRDefault="00084A1F" w:rsidP="00084A1F">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Compromisos reprogramados de comités anteriores:  </w:t>
            </w:r>
          </w:p>
          <w:p w14:paraId="2E207B82" w14:textId="68F39D53" w:rsidR="00084A1F" w:rsidRPr="004E47A6" w:rsidRDefault="00084A1F" w:rsidP="00084A1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Representante judicial y contabilidad: socializar instructivo y cuadro de probabilidades. (Se programó mesa de trabajo para el día 6/11/2025). Avance: en mesa de trabajo se evidencio que la norma citada por área de contabilidad esta derogada, por lo que se debe enviar comentarios y volver a programar mesa de trabajo</w:t>
            </w:r>
            <w:r w:rsidR="00707F05" w:rsidRPr="004E47A6">
              <w:rPr>
                <w:rFonts w:ascii="Calibri" w:eastAsia="Times New Roman" w:hAnsi="Calibri" w:cs="Calibri"/>
                <w:color w:val="000000"/>
                <w:sz w:val="16"/>
                <w:szCs w:val="16"/>
                <w:lang w:eastAsia="es-CO"/>
              </w:rPr>
              <w:t>, se enviará correo electrónico a área de contabilidad del trabajo adelantado por jurídica y se socializar</w:t>
            </w:r>
            <w:r w:rsidR="004F78B1" w:rsidRPr="004E47A6">
              <w:rPr>
                <w:rFonts w:ascii="Calibri" w:eastAsia="Times New Roman" w:hAnsi="Calibri" w:cs="Calibri"/>
                <w:color w:val="000000"/>
                <w:sz w:val="16"/>
                <w:szCs w:val="16"/>
                <w:lang w:eastAsia="es-CO"/>
              </w:rPr>
              <w:t>á</w:t>
            </w:r>
            <w:r w:rsidR="00707F05" w:rsidRPr="004E47A6">
              <w:rPr>
                <w:rFonts w:ascii="Calibri" w:eastAsia="Times New Roman" w:hAnsi="Calibri" w:cs="Calibri"/>
                <w:color w:val="000000"/>
                <w:sz w:val="16"/>
                <w:szCs w:val="16"/>
                <w:lang w:eastAsia="es-CO"/>
              </w:rPr>
              <w:t xml:space="preserve"> el día 9/12/2026.</w:t>
            </w:r>
            <w:r w:rsidRPr="004E47A6">
              <w:rPr>
                <w:rFonts w:ascii="Calibri" w:eastAsia="Times New Roman" w:hAnsi="Calibri" w:cs="Calibri"/>
                <w:color w:val="000000"/>
                <w:sz w:val="16"/>
                <w:szCs w:val="16"/>
                <w:lang w:eastAsia="es-CO"/>
              </w:rPr>
              <w:t xml:space="preserve"> (Cumplimiento parcial).</w:t>
            </w:r>
          </w:p>
          <w:p w14:paraId="2F2EF4B5" w14:textId="77777777" w:rsidR="00084A1F" w:rsidRPr="004E47A6" w:rsidRDefault="00084A1F" w:rsidP="00084A1F">
            <w:pPr>
              <w:spacing w:after="0" w:line="240" w:lineRule="auto"/>
              <w:jc w:val="both"/>
              <w:rPr>
                <w:rFonts w:ascii="Calibri" w:eastAsia="Times New Roman" w:hAnsi="Calibri" w:cs="Calibri"/>
                <w:color w:val="000000"/>
                <w:sz w:val="16"/>
                <w:szCs w:val="16"/>
                <w:lang w:eastAsia="es-CO"/>
              </w:rPr>
            </w:pPr>
          </w:p>
          <w:p w14:paraId="376E8C5C" w14:textId="63F4550E" w:rsidR="00084A1F" w:rsidRPr="004E47A6" w:rsidRDefault="00084A1F" w:rsidP="00084A1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 Jurídica y Gerencia: Solicitar a la Gobernación la convocatoria de una mesa de trabajo, tema: no pago por parte del Estado y de las EPS intervenidas a la ESE HSJG.</w:t>
            </w:r>
          </w:p>
          <w:p w14:paraId="743B2D90" w14:textId="6E743572" w:rsidR="00AF69C3" w:rsidRPr="004E47A6" w:rsidRDefault="00AF69C3" w:rsidP="00084A1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El 13/11/2025 se envío de manera oficial la solicitud de la mesa de trabajo. </w:t>
            </w:r>
          </w:p>
          <w:p w14:paraId="774D4E15" w14:textId="414307B2" w:rsidR="00AF69C3" w:rsidRPr="004E47A6" w:rsidRDefault="00AF69C3" w:rsidP="00084A1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Cumplimiento</w:t>
            </w:r>
            <w:r w:rsidR="004F7A45" w:rsidRPr="004E47A6">
              <w:rPr>
                <w:rFonts w:ascii="Calibri" w:eastAsia="Times New Roman" w:hAnsi="Calibri" w:cs="Calibri"/>
                <w:color w:val="000000"/>
                <w:sz w:val="16"/>
                <w:szCs w:val="16"/>
                <w:lang w:eastAsia="es-CO"/>
              </w:rPr>
              <w:t xml:space="preserve"> del compromiso</w:t>
            </w:r>
            <w:r w:rsidRPr="004E47A6">
              <w:rPr>
                <w:rFonts w:ascii="Calibri" w:eastAsia="Times New Roman" w:hAnsi="Calibri" w:cs="Calibri"/>
                <w:color w:val="000000"/>
                <w:sz w:val="16"/>
                <w:szCs w:val="16"/>
                <w:lang w:eastAsia="es-CO"/>
              </w:rPr>
              <w:t xml:space="preserve">. </w:t>
            </w:r>
          </w:p>
          <w:p w14:paraId="7F2C5E5D" w14:textId="77777777" w:rsidR="00084A1F" w:rsidRPr="004E47A6" w:rsidRDefault="00084A1F" w:rsidP="00084A1F">
            <w:pPr>
              <w:spacing w:after="0" w:line="240" w:lineRule="auto"/>
              <w:jc w:val="both"/>
              <w:rPr>
                <w:rFonts w:ascii="Calibri" w:eastAsia="Times New Roman" w:hAnsi="Calibri" w:cs="Calibri"/>
                <w:color w:val="000000"/>
                <w:sz w:val="16"/>
                <w:szCs w:val="16"/>
                <w:lang w:eastAsia="es-CO"/>
              </w:rPr>
            </w:pPr>
          </w:p>
          <w:p w14:paraId="642D00EE" w14:textId="38870CEB" w:rsidR="00084A1F" w:rsidRPr="004E47A6" w:rsidRDefault="0034024E" w:rsidP="00084A1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w:t>
            </w:r>
            <w:r w:rsidR="00084A1F" w:rsidRPr="004E47A6">
              <w:rPr>
                <w:rFonts w:ascii="Calibri" w:eastAsia="Times New Roman" w:hAnsi="Calibri" w:cs="Calibri"/>
                <w:color w:val="000000"/>
                <w:sz w:val="16"/>
                <w:szCs w:val="16"/>
                <w:lang w:eastAsia="es-CO"/>
              </w:rPr>
              <w:t xml:space="preserve">.Analizar la necesidad y viabilidad de contratar una firma de abogados para la vig. 2026 para fortalecer la defensa judicial y los procesos de cobro con EPS. (Se indica que se dará cumplimiento en </w:t>
            </w:r>
            <w:r w:rsidR="00084A1F" w:rsidRPr="004E47A6">
              <w:rPr>
                <w:rFonts w:ascii="Calibri" w:eastAsia="Times New Roman" w:hAnsi="Calibri" w:cs="Calibri"/>
                <w:color w:val="000000"/>
                <w:sz w:val="16"/>
                <w:szCs w:val="16"/>
                <w:lang w:eastAsia="es-CO"/>
              </w:rPr>
              <w:lastRenderedPageBreak/>
              <w:t xml:space="preserve">el I trimestre de 2026.   Cumplido. </w:t>
            </w:r>
          </w:p>
          <w:p w14:paraId="08D979BB" w14:textId="77777777" w:rsidR="004F78B1" w:rsidRPr="004E47A6" w:rsidRDefault="004F78B1" w:rsidP="004F78B1">
            <w:pPr>
              <w:spacing w:after="0" w:line="240" w:lineRule="auto"/>
              <w:jc w:val="both"/>
              <w:rPr>
                <w:rFonts w:ascii="Calibri" w:eastAsia="Times New Roman" w:hAnsi="Calibri" w:cs="Calibri"/>
                <w:color w:val="000000"/>
                <w:sz w:val="16"/>
                <w:szCs w:val="16"/>
                <w:lang w:eastAsia="es-CO"/>
              </w:rPr>
            </w:pPr>
          </w:p>
          <w:p w14:paraId="2959A7AB" w14:textId="1A1FA7F8" w:rsidR="0034024E" w:rsidRPr="004E47A6" w:rsidRDefault="004F78B1" w:rsidP="004F78B1">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4</w:t>
            </w:r>
            <w:r w:rsidR="0034024E" w:rsidRPr="004E47A6">
              <w:rPr>
                <w:rFonts w:ascii="Calibri" w:eastAsia="Times New Roman" w:hAnsi="Calibri" w:cs="Calibri"/>
                <w:color w:val="000000"/>
                <w:sz w:val="16"/>
                <w:szCs w:val="16"/>
                <w:lang w:eastAsia="es-CO"/>
              </w:rPr>
              <w:t xml:space="preserve">Tesoreria y Jurídica:  Elaboración del instructivo para el levantamiento de embargos. (9/12/2025). </w:t>
            </w:r>
          </w:p>
          <w:p w14:paraId="1DB1BA8C" w14:textId="77777777" w:rsidR="004F78B1" w:rsidRPr="004E47A6" w:rsidRDefault="004F78B1" w:rsidP="004F78B1">
            <w:pPr>
              <w:spacing w:after="0" w:line="240" w:lineRule="auto"/>
              <w:jc w:val="both"/>
              <w:rPr>
                <w:rFonts w:ascii="Calibri" w:eastAsia="Times New Roman" w:hAnsi="Calibri" w:cs="Calibri"/>
                <w:color w:val="000000"/>
                <w:sz w:val="16"/>
                <w:szCs w:val="16"/>
                <w:lang w:eastAsia="es-CO"/>
              </w:rPr>
            </w:pPr>
          </w:p>
          <w:p w14:paraId="3E2006A1" w14:textId="323D2F0D" w:rsidR="00DA1B77" w:rsidRPr="004E47A6" w:rsidRDefault="00DA1B77" w:rsidP="00DA1B7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5</w:t>
            </w:r>
            <w:r w:rsidR="004F78B1" w:rsidRPr="004E47A6">
              <w:rPr>
                <w:rFonts w:ascii="Calibri" w:eastAsia="Times New Roman" w:hAnsi="Calibri" w:cs="Calibri"/>
                <w:color w:val="000000"/>
                <w:sz w:val="16"/>
                <w:szCs w:val="16"/>
                <w:lang w:eastAsia="es-CO"/>
              </w:rPr>
              <w:t>Jurídica: Trámite jurídico para gestionar el levantamiento del embargo ante ADRES,  Con base en la documentación remitida por Tesorería, adelantar las actuaciones jurídicas requeridas para solicitar la revocatoria de la medida de embargo, o en su defecto, definir la estrategia jurídica correspondiente (Una vez enviada la información por parte de tesorería)</w:t>
            </w:r>
            <w:r w:rsidRPr="004E47A6">
              <w:rPr>
                <w:rFonts w:ascii="Calibri" w:eastAsia="Times New Roman" w:hAnsi="Calibri" w:cs="Calibri"/>
                <w:color w:val="000000"/>
                <w:sz w:val="16"/>
                <w:szCs w:val="16"/>
                <w:lang w:eastAsia="es-CO"/>
              </w:rPr>
              <w:t>.</w:t>
            </w:r>
          </w:p>
          <w:p w14:paraId="51845D9A" w14:textId="38643EED" w:rsidR="00DA1B77" w:rsidRPr="004E47A6" w:rsidRDefault="00DA1B77" w:rsidP="00084A1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No se evidencia cumplimiento. </w:t>
            </w:r>
          </w:p>
          <w:p w14:paraId="325C1342" w14:textId="046430E0" w:rsidR="00DA1B77" w:rsidRPr="004E47A6" w:rsidRDefault="00DA1B77" w:rsidP="00084A1F">
            <w:pPr>
              <w:spacing w:after="0" w:line="240" w:lineRule="auto"/>
              <w:jc w:val="both"/>
              <w:rPr>
                <w:rFonts w:ascii="Calibri" w:eastAsia="Times New Roman" w:hAnsi="Calibri" w:cs="Calibri"/>
                <w:color w:val="000000"/>
                <w:sz w:val="16"/>
                <w:szCs w:val="16"/>
                <w:lang w:eastAsia="es-CO"/>
              </w:rPr>
            </w:pPr>
          </w:p>
          <w:p w14:paraId="17195367" w14:textId="650117D3" w:rsidR="00BC1F1B" w:rsidRPr="004E47A6" w:rsidRDefault="00BC1F1B" w:rsidP="00BC1F1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6Representante Judicial, Dra. Jorgeth Camacho: Remitir a talento humano las liquidaciones correspondientes a los señores Eslendy Yulieth Poveda Tunjano, Werner Sastoque Prieto y Wilmar Andrés Salazar Granada, para que sean corregidas por consultores Premium (4/11/2025). Se evidencia cumplimiento. </w:t>
            </w:r>
          </w:p>
          <w:p w14:paraId="157E063B" w14:textId="41A1532F" w:rsidR="00DA1B77" w:rsidRPr="004E47A6" w:rsidRDefault="00DA1B77" w:rsidP="00084A1F">
            <w:pPr>
              <w:spacing w:after="0" w:line="240" w:lineRule="auto"/>
              <w:jc w:val="both"/>
              <w:rPr>
                <w:rFonts w:ascii="Calibri" w:eastAsia="Times New Roman" w:hAnsi="Calibri" w:cs="Calibri"/>
                <w:color w:val="000000"/>
                <w:sz w:val="16"/>
                <w:szCs w:val="16"/>
                <w:lang w:eastAsia="es-CO"/>
              </w:rPr>
            </w:pPr>
          </w:p>
          <w:p w14:paraId="2D89A113" w14:textId="77777777" w:rsidR="00084A1F" w:rsidRPr="004E47A6" w:rsidRDefault="00084A1F" w:rsidP="00084A1F">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del comité anterior:</w:t>
            </w:r>
          </w:p>
          <w:p w14:paraId="432846F7" w14:textId="77777777" w:rsidR="00084A1F" w:rsidRPr="004E47A6" w:rsidRDefault="00084A1F" w:rsidP="00084A1F">
            <w:pPr>
              <w:spacing w:after="0" w:line="240" w:lineRule="auto"/>
              <w:jc w:val="both"/>
              <w:rPr>
                <w:rFonts w:ascii="Calibri" w:eastAsia="Times New Roman" w:hAnsi="Calibri" w:cs="Calibri"/>
                <w:color w:val="000000"/>
                <w:sz w:val="16"/>
                <w:szCs w:val="16"/>
                <w:lang w:eastAsia="es-CO"/>
              </w:rPr>
            </w:pPr>
          </w:p>
          <w:p w14:paraId="52C11B68" w14:textId="2A123B7F" w:rsidR="00BC1F1B" w:rsidRPr="004E47A6" w:rsidRDefault="00BC1F1B" w:rsidP="00BC1F1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Jurídica-   administrativa y financiera: Mesa de trabajo para definir liquidaciones de sentencias de nulidad y restablecimiento del derecho; antes del 27/12/2025. No se evidencia cumplimiento, sim embargo, está en los términos de cumplimiento.</w:t>
            </w:r>
          </w:p>
          <w:p w14:paraId="554548CF" w14:textId="77777777" w:rsidR="00BC1F1B" w:rsidRPr="004E47A6" w:rsidRDefault="00BC1F1B" w:rsidP="00BC1F1B">
            <w:pPr>
              <w:spacing w:after="0" w:line="240" w:lineRule="auto"/>
              <w:jc w:val="both"/>
              <w:rPr>
                <w:rFonts w:ascii="Calibri" w:eastAsia="Times New Roman" w:hAnsi="Calibri" w:cs="Calibri"/>
                <w:color w:val="000000"/>
                <w:sz w:val="16"/>
                <w:szCs w:val="16"/>
                <w:lang w:eastAsia="es-CO"/>
              </w:rPr>
            </w:pPr>
          </w:p>
          <w:p w14:paraId="5E0719D8" w14:textId="77777777" w:rsidR="00BC1F1B" w:rsidRPr="004E47A6" w:rsidRDefault="00BC1F1B" w:rsidP="00BC1F1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2 Secretaria técnica del comité CDJ:   Trasladar el caso de Colfondos a la Subgerencia Administrativa; Antes del segundo comité de </w:t>
            </w:r>
            <w:r w:rsidRPr="004E47A6">
              <w:rPr>
                <w:rFonts w:ascii="Calibri" w:eastAsia="Times New Roman" w:hAnsi="Calibri" w:cs="Calibri"/>
                <w:color w:val="000000"/>
                <w:sz w:val="16"/>
                <w:szCs w:val="16"/>
                <w:lang w:eastAsia="es-CO"/>
              </w:rPr>
              <w:lastRenderedPageBreak/>
              <w:t>conciliación y defensa judicial del mes de noviembre.</w:t>
            </w:r>
          </w:p>
          <w:p w14:paraId="076B106D" w14:textId="0DB66A32" w:rsidR="00BC1F1B" w:rsidRPr="004E47A6" w:rsidRDefault="00BC1F1B" w:rsidP="00BC1F1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dio cumplimiento.</w:t>
            </w:r>
          </w:p>
          <w:p w14:paraId="77EEA43B" w14:textId="77777777" w:rsidR="00BC1F1B" w:rsidRPr="004E47A6" w:rsidRDefault="00BC1F1B" w:rsidP="00BC1F1B">
            <w:pPr>
              <w:spacing w:after="0" w:line="240" w:lineRule="auto"/>
              <w:jc w:val="both"/>
              <w:rPr>
                <w:rFonts w:ascii="Calibri" w:eastAsia="Times New Roman" w:hAnsi="Calibri" w:cs="Calibri"/>
                <w:color w:val="000000"/>
                <w:sz w:val="16"/>
                <w:szCs w:val="16"/>
                <w:lang w:eastAsia="es-CO"/>
              </w:rPr>
            </w:pPr>
          </w:p>
          <w:p w14:paraId="66A0533E" w14:textId="4516D91C" w:rsidR="00234B26" w:rsidRPr="004E47A6" w:rsidRDefault="00BC1F1B" w:rsidP="00BC1F1B">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 Subgerencia administrativa y financiera: Análisis proceso financiero caso Colfondos, Antes del 27 de diciembre de 2025. No se evidencia cumplimiento, sim embargo, está en los términos de cumplimiento</w:t>
            </w:r>
          </w:p>
        </w:tc>
        <w:tc>
          <w:tcPr>
            <w:tcW w:w="1843" w:type="dxa"/>
            <w:tcBorders>
              <w:top w:val="nil"/>
              <w:left w:val="nil"/>
              <w:bottom w:val="single" w:sz="4" w:space="0" w:color="auto"/>
              <w:right w:val="single" w:sz="4" w:space="0" w:color="auto"/>
            </w:tcBorders>
            <w:vAlign w:val="center"/>
          </w:tcPr>
          <w:p w14:paraId="6FD68292" w14:textId="4A72C152" w:rsidR="009845F0" w:rsidRPr="004E47A6" w:rsidRDefault="00C00A9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Objetivo </w:t>
            </w:r>
            <w:r w:rsidR="00781B1A" w:rsidRPr="004E47A6">
              <w:rPr>
                <w:rFonts w:ascii="Calibri" w:eastAsia="Times New Roman" w:hAnsi="Calibri" w:cs="Calibri"/>
                <w:color w:val="000000"/>
                <w:sz w:val="16"/>
                <w:szCs w:val="16"/>
                <w:lang w:eastAsia="es-CO"/>
              </w:rPr>
              <w:t xml:space="preserve">Analizar, verificar y consolidar la información jurídica, financiera y administrativa ante el comité CDJ, con el fin de determinar la procedencia de acciones, requerimientos, soportes e informes relacionados con los casos vigentes incluyendo Colfondos y soportes Vital, garantizando la adecuada toma de decisiones institucionales y el cumplimiento normativo. </w:t>
            </w:r>
          </w:p>
          <w:p w14:paraId="3AE1C1D6" w14:textId="699AC8DD" w:rsidR="0058757F" w:rsidRPr="004E47A6" w:rsidRDefault="0058757F"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-Análisis Colfondos.</w:t>
            </w:r>
          </w:p>
          <w:p w14:paraId="39B78FC6" w14:textId="61227340" w:rsidR="0058757F" w:rsidRPr="004E47A6" w:rsidRDefault="0058757F"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-Reglamento comité de CDJ</w:t>
            </w:r>
          </w:p>
          <w:p w14:paraId="4B62E8D0" w14:textId="6645FD50" w:rsidR="0058757F" w:rsidRPr="004E47A6" w:rsidRDefault="0058757F"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-Análisis soporte vital. </w:t>
            </w:r>
          </w:p>
          <w:p w14:paraId="4F4BCE2B" w14:textId="77777777" w:rsidR="009845F0" w:rsidRPr="004E47A6" w:rsidRDefault="009845F0" w:rsidP="00234B26">
            <w:pPr>
              <w:spacing w:after="0" w:line="240" w:lineRule="auto"/>
              <w:jc w:val="both"/>
              <w:rPr>
                <w:rFonts w:ascii="Calibri" w:eastAsia="Times New Roman" w:hAnsi="Calibri" w:cs="Calibri"/>
                <w:color w:val="000000"/>
                <w:sz w:val="16"/>
                <w:szCs w:val="16"/>
                <w:lang w:eastAsia="es-CO"/>
              </w:rPr>
            </w:pPr>
          </w:p>
          <w:p w14:paraId="2FA65FBF" w14:textId="3694BFAC" w:rsidR="00234B26" w:rsidRPr="004E47A6" w:rsidRDefault="00ED40F7"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Observación OCIG: Se observa reprogramación para la sesión del comité por parte de la secretaria de gerencia. </w:t>
            </w:r>
          </w:p>
        </w:tc>
        <w:tc>
          <w:tcPr>
            <w:tcW w:w="2409" w:type="dxa"/>
            <w:tcBorders>
              <w:top w:val="nil"/>
              <w:left w:val="nil"/>
              <w:bottom w:val="single" w:sz="4" w:space="0" w:color="auto"/>
              <w:right w:val="single" w:sz="4" w:space="0" w:color="auto"/>
            </w:tcBorders>
            <w:vAlign w:val="center"/>
          </w:tcPr>
          <w:p w14:paraId="0CD375FB" w14:textId="77777777" w:rsidR="00234B26" w:rsidRPr="004E47A6" w:rsidRDefault="00ED4CC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Miembros del comité: Realizar observaciones y comentarios al reglamento del comité CDJ, con permiso de comentarios. (4/12/2025).</w:t>
            </w:r>
          </w:p>
          <w:p w14:paraId="722D4A1A" w14:textId="77777777" w:rsidR="00ED4CC1" w:rsidRPr="004E47A6" w:rsidRDefault="00ED4CC1" w:rsidP="00234B26">
            <w:pPr>
              <w:spacing w:after="0" w:line="240" w:lineRule="auto"/>
              <w:jc w:val="both"/>
              <w:rPr>
                <w:rFonts w:ascii="Calibri" w:eastAsia="Times New Roman" w:hAnsi="Calibri" w:cs="Calibri"/>
                <w:color w:val="000000"/>
                <w:sz w:val="16"/>
                <w:szCs w:val="16"/>
                <w:lang w:eastAsia="es-CO"/>
              </w:rPr>
            </w:pPr>
          </w:p>
          <w:p w14:paraId="5093A075" w14:textId="77777777" w:rsidR="00ED4CC1" w:rsidRPr="004E47A6" w:rsidRDefault="00ED4CC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2Representante Judicial, Dra. Jorgeth Camacho: Subir el documento del reglamento con permisos de comentarios. (24/11/2025).</w:t>
            </w:r>
          </w:p>
          <w:p w14:paraId="1BF13687" w14:textId="77777777" w:rsidR="00ED4CC1" w:rsidRPr="004E47A6" w:rsidRDefault="00ED4CC1" w:rsidP="00234B26">
            <w:pPr>
              <w:spacing w:after="0" w:line="240" w:lineRule="auto"/>
              <w:jc w:val="both"/>
              <w:rPr>
                <w:rFonts w:ascii="Calibri" w:eastAsia="Times New Roman" w:hAnsi="Calibri" w:cs="Calibri"/>
                <w:color w:val="000000"/>
                <w:sz w:val="16"/>
                <w:szCs w:val="16"/>
                <w:lang w:eastAsia="es-CO"/>
              </w:rPr>
            </w:pPr>
          </w:p>
          <w:p w14:paraId="78E92E4E" w14:textId="77777777" w:rsidR="00ED4CC1" w:rsidRPr="004E47A6" w:rsidRDefault="00ED4CC1"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w:t>
            </w:r>
            <w:r w:rsidR="00A510A9" w:rsidRPr="004E47A6">
              <w:rPr>
                <w:rFonts w:ascii="Calibri" w:eastAsia="Times New Roman" w:hAnsi="Calibri" w:cs="Calibri"/>
                <w:color w:val="000000"/>
                <w:sz w:val="16"/>
                <w:szCs w:val="16"/>
                <w:lang w:eastAsia="es-CO"/>
              </w:rPr>
              <w:t xml:space="preserve"> Subgerencia Administrativa y financiera: Diligenciar: Diligenciar la ficha técnica con información financiera completa de soportes Vital y enviar a jurídica. (4/12/2025).</w:t>
            </w:r>
          </w:p>
          <w:p w14:paraId="0580EB18" w14:textId="77777777" w:rsidR="00B10C49" w:rsidRPr="004E47A6" w:rsidRDefault="00B10C49" w:rsidP="00234B26">
            <w:pPr>
              <w:spacing w:after="0" w:line="240" w:lineRule="auto"/>
              <w:jc w:val="both"/>
              <w:rPr>
                <w:rFonts w:ascii="Calibri" w:eastAsia="Times New Roman" w:hAnsi="Calibri" w:cs="Calibri"/>
                <w:color w:val="000000"/>
                <w:sz w:val="16"/>
                <w:szCs w:val="16"/>
                <w:lang w:eastAsia="es-CO"/>
              </w:rPr>
            </w:pPr>
          </w:p>
          <w:p w14:paraId="162C354E" w14:textId="335FD56C" w:rsidR="00B10C49" w:rsidRPr="004E47A6" w:rsidRDefault="00B10C49"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4Consultores Premium / Sara </w:t>
            </w:r>
            <w:r w:rsidR="002E3DFA" w:rsidRPr="004E47A6">
              <w:rPr>
                <w:rFonts w:ascii="Calibri" w:eastAsia="Times New Roman" w:hAnsi="Calibri" w:cs="Calibri"/>
                <w:color w:val="000000"/>
                <w:sz w:val="16"/>
                <w:szCs w:val="16"/>
                <w:lang w:eastAsia="es-CO"/>
              </w:rPr>
              <w:t>González</w:t>
            </w:r>
            <w:r w:rsidRPr="004E47A6">
              <w:rPr>
                <w:rFonts w:ascii="Calibri" w:eastAsia="Times New Roman" w:hAnsi="Calibri" w:cs="Calibri"/>
                <w:color w:val="000000"/>
                <w:sz w:val="16"/>
                <w:szCs w:val="16"/>
                <w:lang w:eastAsia="es-CO"/>
              </w:rPr>
              <w:t>: Elaborar informe detallado con: periodos, terceros y causales, capital, intereses, soportes y comunicaciones</w:t>
            </w:r>
            <w:r w:rsidR="002E3DFA" w:rsidRPr="004E47A6">
              <w:rPr>
                <w:rFonts w:ascii="Calibri" w:eastAsia="Times New Roman" w:hAnsi="Calibri" w:cs="Calibri"/>
                <w:color w:val="000000"/>
                <w:sz w:val="16"/>
                <w:szCs w:val="16"/>
                <w:lang w:eastAsia="es-CO"/>
              </w:rPr>
              <w:t>, correos de notificación del proceso.  (26/11/2025).</w:t>
            </w:r>
          </w:p>
          <w:p w14:paraId="2A737B82" w14:textId="77777777" w:rsidR="002E3DFA" w:rsidRPr="004E47A6" w:rsidRDefault="002E3DFA" w:rsidP="00234B26">
            <w:pPr>
              <w:spacing w:after="0" w:line="240" w:lineRule="auto"/>
              <w:jc w:val="both"/>
              <w:rPr>
                <w:rFonts w:ascii="Calibri" w:eastAsia="Times New Roman" w:hAnsi="Calibri" w:cs="Calibri"/>
                <w:color w:val="000000"/>
                <w:sz w:val="16"/>
                <w:szCs w:val="16"/>
                <w:lang w:eastAsia="es-CO"/>
              </w:rPr>
            </w:pPr>
          </w:p>
          <w:p w14:paraId="5A9B44F9" w14:textId="40FEDFCA" w:rsidR="002E3DFA" w:rsidRPr="004E47A6" w:rsidRDefault="002E3DFA"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5Consultores Premium / Sara González: Revisar si el juzgado laboral notifico correctamente a la Entidad. (26/11/2025)</w:t>
            </w:r>
          </w:p>
          <w:p w14:paraId="70F74C47" w14:textId="77777777" w:rsidR="002E3DFA" w:rsidRPr="004E47A6" w:rsidRDefault="002E3DFA" w:rsidP="00234B26">
            <w:pPr>
              <w:spacing w:after="0" w:line="240" w:lineRule="auto"/>
              <w:jc w:val="both"/>
              <w:rPr>
                <w:rFonts w:ascii="Calibri" w:eastAsia="Times New Roman" w:hAnsi="Calibri" w:cs="Calibri"/>
                <w:color w:val="000000"/>
                <w:sz w:val="16"/>
                <w:szCs w:val="16"/>
                <w:lang w:eastAsia="es-CO"/>
              </w:rPr>
            </w:pPr>
          </w:p>
          <w:p w14:paraId="1CB3DD48" w14:textId="5468836B" w:rsidR="002E3DFA" w:rsidRPr="004E47A6" w:rsidRDefault="0012485E" w:rsidP="00234B2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OCIG, Dra. Lucedy Trujillo:</w:t>
            </w:r>
            <w:r w:rsidR="002E3DFA" w:rsidRPr="004E47A6">
              <w:rPr>
                <w:rFonts w:ascii="Calibri" w:eastAsia="Times New Roman" w:hAnsi="Calibri" w:cs="Calibri"/>
                <w:color w:val="000000"/>
                <w:sz w:val="16"/>
                <w:szCs w:val="16"/>
                <w:lang w:eastAsia="es-CO"/>
              </w:rPr>
              <w:t xml:space="preserve"> Solicitud de capacitación a la Contraloría sobre formatos F15A y F15B. (22/11/2025)</w:t>
            </w:r>
          </w:p>
        </w:tc>
      </w:tr>
      <w:tr w:rsidR="007E714F" w:rsidRPr="004E47A6" w14:paraId="6C5385B3"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2A099392" w14:textId="4CA60DE1" w:rsidR="007E714F" w:rsidRPr="004E47A6" w:rsidRDefault="007E714F" w:rsidP="007E714F">
            <w:pPr>
              <w:spacing w:after="0" w:line="240" w:lineRule="auto"/>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11</w:t>
            </w:r>
          </w:p>
        </w:tc>
        <w:tc>
          <w:tcPr>
            <w:tcW w:w="1135" w:type="dxa"/>
            <w:tcBorders>
              <w:top w:val="nil"/>
              <w:left w:val="nil"/>
              <w:bottom w:val="single" w:sz="4" w:space="0" w:color="auto"/>
              <w:right w:val="single" w:sz="4" w:space="0" w:color="auto"/>
            </w:tcBorders>
            <w:vAlign w:val="center"/>
          </w:tcPr>
          <w:p w14:paraId="4C6F14FD" w14:textId="0B2DFFC0"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10/12/2025</w:t>
            </w:r>
          </w:p>
        </w:tc>
        <w:tc>
          <w:tcPr>
            <w:tcW w:w="567" w:type="dxa"/>
            <w:tcBorders>
              <w:top w:val="nil"/>
              <w:left w:val="nil"/>
              <w:bottom w:val="single" w:sz="4" w:space="0" w:color="auto"/>
              <w:right w:val="single" w:sz="4" w:space="0" w:color="auto"/>
            </w:tcBorders>
            <w:vAlign w:val="center"/>
          </w:tcPr>
          <w:p w14:paraId="5C851CA7" w14:textId="3B8B5F41"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709" w:type="dxa"/>
            <w:tcBorders>
              <w:top w:val="nil"/>
              <w:left w:val="nil"/>
              <w:bottom w:val="single" w:sz="4" w:space="0" w:color="auto"/>
              <w:right w:val="single" w:sz="4" w:space="0" w:color="auto"/>
            </w:tcBorders>
            <w:vAlign w:val="center"/>
          </w:tcPr>
          <w:p w14:paraId="79A91E56" w14:textId="77777777"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67FDCA1E" w14:textId="3174C7BE"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23</w:t>
            </w:r>
          </w:p>
        </w:tc>
        <w:tc>
          <w:tcPr>
            <w:tcW w:w="567" w:type="dxa"/>
            <w:tcBorders>
              <w:top w:val="nil"/>
              <w:left w:val="nil"/>
              <w:bottom w:val="single" w:sz="4" w:space="0" w:color="auto"/>
              <w:right w:val="single" w:sz="4" w:space="0" w:color="auto"/>
            </w:tcBorders>
            <w:vAlign w:val="center"/>
          </w:tcPr>
          <w:p w14:paraId="0E3FCAED" w14:textId="49AF645F" w:rsidR="007E714F" w:rsidRPr="004E47A6" w:rsidRDefault="00E25757"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2126" w:type="dxa"/>
            <w:tcBorders>
              <w:top w:val="nil"/>
              <w:left w:val="nil"/>
              <w:bottom w:val="single" w:sz="4" w:space="0" w:color="auto"/>
              <w:right w:val="single" w:sz="4" w:space="0" w:color="auto"/>
            </w:tcBorders>
            <w:vAlign w:val="center"/>
          </w:tcPr>
          <w:p w14:paraId="3580DBFF" w14:textId="77777777" w:rsidR="007E714F" w:rsidRPr="004E47A6" w:rsidRDefault="007E714F" w:rsidP="007E714F">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Compromisos reprogramados de comités anteriores:  </w:t>
            </w:r>
          </w:p>
          <w:p w14:paraId="2B84A4CC" w14:textId="49066484" w:rsidR="007E714F" w:rsidRPr="004E47A6" w:rsidRDefault="007E714F"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Representante judicial y contabilidad: socializar instructivo y cuadro de probabilidades. (Se programó mesa de trabajo para el día 6/11/2025). Avance: en mesa de trabajo se evidencio que la norma citada por área de contabilidad esta derogada, por lo que se debe enviar comentarios y volver a programar mesa de trabajo, se enviará correo electrónico a área de contabilidad del trabajo adelantado por jurídica y se socializará el día 9/12/2026. Se genera compromiso de realizar mesa de trabajo entre áreas. (Cumplimiento parcial).</w:t>
            </w:r>
          </w:p>
          <w:p w14:paraId="7F89BF4E"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627D0633" w14:textId="11040540" w:rsidR="007E714F" w:rsidRPr="004E47A6" w:rsidRDefault="006E571A"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7E714F" w:rsidRPr="004E47A6">
              <w:rPr>
                <w:rFonts w:ascii="Calibri" w:eastAsia="Times New Roman" w:hAnsi="Calibri" w:cs="Calibri"/>
                <w:color w:val="000000"/>
                <w:sz w:val="16"/>
                <w:szCs w:val="16"/>
                <w:lang w:eastAsia="es-CO"/>
              </w:rPr>
              <w:t xml:space="preserve">.Analizar la necesidad y viabilidad de contratar una firma de abogados para la vig. 2026 para fortalecer la defensa judicial y los procesos de cobro con EPS. (Se indica que se dará cumplimiento en el I trimestre de 2026.   Cumplido. </w:t>
            </w:r>
          </w:p>
          <w:p w14:paraId="7163BDE6"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1A790590" w14:textId="3117B9CD" w:rsidR="007E714F" w:rsidRPr="004E47A6" w:rsidRDefault="006E571A"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w:t>
            </w:r>
            <w:r w:rsidR="007E714F" w:rsidRPr="004E47A6">
              <w:rPr>
                <w:rFonts w:ascii="Calibri" w:eastAsia="Times New Roman" w:hAnsi="Calibri" w:cs="Calibri"/>
                <w:color w:val="000000"/>
                <w:sz w:val="16"/>
                <w:szCs w:val="16"/>
                <w:lang w:eastAsia="es-CO"/>
              </w:rPr>
              <w:t xml:space="preserve">Tesoreria y Jurídica:  Elaboración del instructivo para el levantamiento de embargos. (9/12/2025). </w:t>
            </w:r>
            <w:r w:rsidRPr="004E47A6">
              <w:rPr>
                <w:rFonts w:ascii="Calibri" w:eastAsia="Times New Roman" w:hAnsi="Calibri" w:cs="Calibri"/>
                <w:color w:val="000000"/>
                <w:sz w:val="16"/>
                <w:szCs w:val="16"/>
                <w:lang w:eastAsia="es-CO"/>
              </w:rPr>
              <w:t xml:space="preserve"> </w:t>
            </w:r>
          </w:p>
          <w:p w14:paraId="083E34B2" w14:textId="53092984" w:rsidR="006E571A" w:rsidRPr="004E47A6" w:rsidRDefault="006E571A"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reprograma para el comité del 22/12/2025</w:t>
            </w:r>
            <w:r w:rsidR="002D53C4" w:rsidRPr="004E47A6">
              <w:rPr>
                <w:rFonts w:ascii="Calibri" w:eastAsia="Times New Roman" w:hAnsi="Calibri" w:cs="Calibri"/>
                <w:color w:val="000000"/>
                <w:sz w:val="16"/>
                <w:szCs w:val="16"/>
                <w:lang w:eastAsia="es-CO"/>
              </w:rPr>
              <w:t xml:space="preserve">. </w:t>
            </w:r>
          </w:p>
          <w:p w14:paraId="2FD71318"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690458E2" w14:textId="0B3E737B" w:rsidR="007E714F" w:rsidRPr="004E47A6" w:rsidRDefault="00387861"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4 </w:t>
            </w:r>
            <w:r w:rsidR="007E714F" w:rsidRPr="004E47A6">
              <w:rPr>
                <w:rFonts w:ascii="Calibri" w:eastAsia="Times New Roman" w:hAnsi="Calibri" w:cs="Calibri"/>
                <w:color w:val="000000"/>
                <w:sz w:val="16"/>
                <w:szCs w:val="16"/>
                <w:lang w:eastAsia="es-CO"/>
              </w:rPr>
              <w:t xml:space="preserve">Jurídica: Trámite jurídico para gestionar el levantamiento del embargo ante ADRES, Con base en la documentación remitida por </w:t>
            </w:r>
            <w:r w:rsidR="007E714F" w:rsidRPr="004E47A6">
              <w:rPr>
                <w:rFonts w:ascii="Calibri" w:eastAsia="Times New Roman" w:hAnsi="Calibri" w:cs="Calibri"/>
                <w:color w:val="000000"/>
                <w:sz w:val="16"/>
                <w:szCs w:val="16"/>
                <w:lang w:eastAsia="es-CO"/>
              </w:rPr>
              <w:lastRenderedPageBreak/>
              <w:t>Tesorería, adelantar las actuaciones jurídicas requeridas para solicitar la revocatoria de la medida de embargo, o en su defecto, definir la estrategia jurídica correspondiente (Una vez enviada la información por parte de tesorería).</w:t>
            </w:r>
          </w:p>
          <w:p w14:paraId="66D2B5C8" w14:textId="6283F1F7" w:rsidR="007E714F" w:rsidRPr="004E47A6" w:rsidRDefault="002D53C4"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C</w:t>
            </w:r>
            <w:r w:rsidR="007E714F" w:rsidRPr="004E47A6">
              <w:rPr>
                <w:rFonts w:ascii="Calibri" w:eastAsia="Times New Roman" w:hAnsi="Calibri" w:cs="Calibri"/>
                <w:color w:val="000000"/>
                <w:sz w:val="16"/>
                <w:szCs w:val="16"/>
                <w:lang w:eastAsia="es-CO"/>
              </w:rPr>
              <w:t>umplimiento</w:t>
            </w:r>
            <w:r w:rsidRPr="004E47A6">
              <w:rPr>
                <w:rFonts w:ascii="Calibri" w:eastAsia="Times New Roman" w:hAnsi="Calibri" w:cs="Calibri"/>
                <w:color w:val="000000"/>
                <w:sz w:val="16"/>
                <w:szCs w:val="16"/>
                <w:lang w:eastAsia="es-CO"/>
              </w:rPr>
              <w:t xml:space="preserve"> parcial. </w:t>
            </w:r>
          </w:p>
          <w:p w14:paraId="3603CD0D" w14:textId="75E0E0D7" w:rsidR="0088700E" w:rsidRPr="004E47A6" w:rsidRDefault="002D53C4" w:rsidP="007E714F">
            <w:pPr>
              <w:spacing w:after="0" w:line="240" w:lineRule="auto"/>
              <w:jc w:val="both"/>
              <w:rPr>
                <w:rFonts w:ascii="Calibri" w:eastAsia="Times New Roman" w:hAnsi="Calibri" w:cs="Calibri"/>
                <w:color w:val="000000"/>
                <w:sz w:val="16"/>
                <w:szCs w:val="16"/>
                <w:lang w:eastAsia="es-CO"/>
              </w:rPr>
            </w:pPr>
            <w:r w:rsidRPr="004E47A6">
              <w:rPr>
                <w:rStyle w:val="Nmerodepgina"/>
                <w:sz w:val="16"/>
                <w:szCs w:val="16"/>
              </w:rPr>
              <w:t>falta radicar los oficios, la doctora carolina Ospina se compromete a radicarlos en el trascurso del día. (10 de diciembre de 2025).</w:t>
            </w:r>
          </w:p>
          <w:p w14:paraId="1D9435D3"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794F6595" w14:textId="1B605697" w:rsidR="0088700E" w:rsidRPr="004E47A6" w:rsidRDefault="006A7817"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5 </w:t>
            </w:r>
            <w:r w:rsidR="007E714F" w:rsidRPr="004E47A6">
              <w:rPr>
                <w:rFonts w:ascii="Calibri" w:eastAsia="Times New Roman" w:hAnsi="Calibri" w:cs="Calibri"/>
                <w:color w:val="000000"/>
                <w:sz w:val="16"/>
                <w:szCs w:val="16"/>
                <w:lang w:eastAsia="es-CO"/>
              </w:rPr>
              <w:t>Jurídica-   administrativa y financiera: Mesa de trabajo para definir liquidaciones de sentencias de nulidad y restablecimiento del derecho; antes del 27/12/2025.</w:t>
            </w:r>
          </w:p>
          <w:p w14:paraId="3DCAAB2E"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26E9C5F7" w14:textId="58371A4D" w:rsidR="004C32C3" w:rsidRPr="004E47A6" w:rsidRDefault="004C32C3"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6.  Subgerencia administrativa y financiera: Análisis proceso financiero caso Colfondos, Antes del 27 de diciembre de 2025. </w:t>
            </w:r>
            <w:r w:rsidR="00DE2437" w:rsidRPr="004E47A6">
              <w:rPr>
                <w:rStyle w:val="Nmerodepgina"/>
                <w:i/>
                <w:iCs/>
                <w:sz w:val="16"/>
                <w:szCs w:val="16"/>
              </w:rPr>
              <w:t>En el marco del presente Comité se establece dar por finalizado el compromiso, toda vez que se otorgó poder a Consultores Premium para adelantar y gestionar las actuaciones que se deriven del caso Colfondos, razón por la cual el análisis financiero correspondiente será asumido dentro del alcance de dicha gestión externa.</w:t>
            </w:r>
          </w:p>
          <w:p w14:paraId="0A2C1ADE" w14:textId="77777777" w:rsidR="004C32C3" w:rsidRPr="004E47A6" w:rsidRDefault="004C32C3" w:rsidP="006A7817">
            <w:pPr>
              <w:spacing w:after="0" w:line="240" w:lineRule="auto"/>
              <w:jc w:val="both"/>
              <w:rPr>
                <w:rFonts w:ascii="Calibri" w:eastAsia="Times New Roman" w:hAnsi="Calibri" w:cs="Calibri"/>
                <w:b/>
                <w:bCs/>
                <w:color w:val="000000"/>
                <w:sz w:val="16"/>
                <w:szCs w:val="16"/>
                <w:lang w:eastAsia="es-CO"/>
              </w:rPr>
            </w:pPr>
          </w:p>
          <w:p w14:paraId="0D35B295" w14:textId="7896E4B5" w:rsidR="007E714F" w:rsidRPr="004E47A6" w:rsidRDefault="006A7817" w:rsidP="007E714F">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Compromisos del comité anterior:</w:t>
            </w:r>
          </w:p>
          <w:p w14:paraId="7C7D0D56" w14:textId="46BC1211" w:rsidR="0012485E" w:rsidRPr="004E47A6" w:rsidRDefault="0012485E" w:rsidP="007E714F">
            <w:pPr>
              <w:spacing w:after="0" w:line="240" w:lineRule="auto"/>
              <w:jc w:val="both"/>
              <w:rPr>
                <w:rFonts w:ascii="Calibri" w:eastAsia="Times New Roman" w:hAnsi="Calibri" w:cs="Calibri"/>
                <w:i/>
                <w:iCs/>
                <w:color w:val="000000"/>
                <w:sz w:val="16"/>
                <w:szCs w:val="16"/>
                <w:lang w:eastAsia="es-CO"/>
              </w:rPr>
            </w:pPr>
          </w:p>
          <w:p w14:paraId="6475A8BB" w14:textId="5605A970" w:rsidR="0012485E" w:rsidRPr="004E47A6" w:rsidRDefault="004C32C3" w:rsidP="0012485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1 </w:t>
            </w:r>
            <w:r w:rsidR="0012485E" w:rsidRPr="004E47A6">
              <w:rPr>
                <w:rFonts w:ascii="Calibri" w:eastAsia="Times New Roman" w:hAnsi="Calibri" w:cs="Calibri"/>
                <w:color w:val="000000"/>
                <w:sz w:val="16"/>
                <w:szCs w:val="16"/>
                <w:lang w:eastAsia="es-CO"/>
              </w:rPr>
              <w:t>Miembros del comité: Realizar observaciones y comentarios al reglamento del comité CDJ, con permiso de comentarios. (4/12/2025).</w:t>
            </w:r>
            <w:r w:rsidR="00736FA0" w:rsidRPr="004E47A6">
              <w:rPr>
                <w:rFonts w:ascii="Calibri" w:eastAsia="Times New Roman" w:hAnsi="Calibri" w:cs="Calibri"/>
                <w:color w:val="000000"/>
                <w:sz w:val="16"/>
                <w:szCs w:val="16"/>
                <w:lang w:eastAsia="es-CO"/>
              </w:rPr>
              <w:t xml:space="preserve"> No se evidencia cumplimiento.</w:t>
            </w:r>
          </w:p>
          <w:p w14:paraId="10D6FDF4" w14:textId="77777777" w:rsidR="0012485E" w:rsidRPr="004E47A6" w:rsidRDefault="0012485E" w:rsidP="0012485E">
            <w:pPr>
              <w:spacing w:after="0" w:line="240" w:lineRule="auto"/>
              <w:jc w:val="both"/>
              <w:rPr>
                <w:rFonts w:ascii="Calibri" w:eastAsia="Times New Roman" w:hAnsi="Calibri" w:cs="Calibri"/>
                <w:color w:val="000000"/>
                <w:sz w:val="16"/>
                <w:szCs w:val="16"/>
                <w:lang w:eastAsia="es-CO"/>
              </w:rPr>
            </w:pPr>
          </w:p>
          <w:p w14:paraId="22D94253" w14:textId="527D28F6" w:rsidR="0012485E" w:rsidRPr="004E47A6" w:rsidRDefault="0012485E" w:rsidP="0012485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w:t>
            </w:r>
            <w:r w:rsidR="004C32C3" w:rsidRPr="004E47A6">
              <w:rPr>
                <w:rFonts w:ascii="Calibri" w:eastAsia="Times New Roman" w:hAnsi="Calibri" w:cs="Calibri"/>
                <w:color w:val="000000"/>
                <w:sz w:val="16"/>
                <w:szCs w:val="16"/>
                <w:lang w:eastAsia="es-CO"/>
              </w:rPr>
              <w:t xml:space="preserve"> </w:t>
            </w:r>
            <w:r w:rsidRPr="004E47A6">
              <w:rPr>
                <w:rFonts w:ascii="Calibri" w:eastAsia="Times New Roman" w:hAnsi="Calibri" w:cs="Calibri"/>
                <w:color w:val="000000"/>
                <w:sz w:val="16"/>
                <w:szCs w:val="16"/>
                <w:lang w:eastAsia="es-CO"/>
              </w:rPr>
              <w:t>Representante Judicial, Dra. Jorgeth Camacho: Subir el documento del reglamento con permisos de comentarios. (24/11/2025).</w:t>
            </w:r>
          </w:p>
          <w:p w14:paraId="57DA591F" w14:textId="1ED51656" w:rsidR="00736FA0" w:rsidRPr="004E47A6" w:rsidRDefault="00736FA0" w:rsidP="00736FA0">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A través de la trazabilidad de los correos.  </w:t>
            </w:r>
          </w:p>
          <w:p w14:paraId="5EB07638" w14:textId="3406789E" w:rsidR="00E8193E" w:rsidRPr="004E47A6" w:rsidRDefault="00E8193E" w:rsidP="0012485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Se evidencia cumplimiento del compromiso</w:t>
            </w:r>
            <w:r w:rsidR="00736FA0" w:rsidRPr="004E47A6">
              <w:rPr>
                <w:rFonts w:ascii="Calibri" w:eastAsia="Times New Roman" w:hAnsi="Calibri" w:cs="Calibri"/>
                <w:color w:val="000000"/>
                <w:sz w:val="16"/>
                <w:szCs w:val="16"/>
                <w:lang w:eastAsia="es-CO"/>
              </w:rPr>
              <w:t>.</w:t>
            </w:r>
          </w:p>
          <w:p w14:paraId="03D224FA" w14:textId="77777777" w:rsidR="0012485E" w:rsidRPr="004E47A6" w:rsidRDefault="0012485E" w:rsidP="0012485E">
            <w:pPr>
              <w:spacing w:after="0" w:line="240" w:lineRule="auto"/>
              <w:jc w:val="both"/>
              <w:rPr>
                <w:rFonts w:ascii="Calibri" w:eastAsia="Times New Roman" w:hAnsi="Calibri" w:cs="Calibri"/>
                <w:color w:val="000000"/>
                <w:sz w:val="16"/>
                <w:szCs w:val="16"/>
                <w:lang w:eastAsia="es-CO"/>
              </w:rPr>
            </w:pPr>
          </w:p>
          <w:p w14:paraId="2FE12E7D" w14:textId="3DAD0546" w:rsidR="0012485E" w:rsidRPr="004E47A6" w:rsidRDefault="0012485E" w:rsidP="0012485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3 Subgerencia Administrativa y financiera: Diligenciar: Diligenciar la ficha técnica con información financiera completa de soportes Vital y enviar a jurídica. (4/12/2025).</w:t>
            </w:r>
            <w:r w:rsidR="00634C08" w:rsidRPr="004E47A6">
              <w:rPr>
                <w:rFonts w:ascii="Calibri" w:eastAsia="Times New Roman" w:hAnsi="Calibri" w:cs="Calibri"/>
                <w:color w:val="000000"/>
                <w:sz w:val="16"/>
                <w:szCs w:val="16"/>
                <w:lang w:eastAsia="es-CO"/>
              </w:rPr>
              <w:t xml:space="preserve">  Se evidencia cumplimiento</w:t>
            </w:r>
            <w:r w:rsidR="006C76C0" w:rsidRPr="004E47A6">
              <w:rPr>
                <w:rFonts w:ascii="Calibri" w:eastAsia="Times New Roman" w:hAnsi="Calibri" w:cs="Calibri"/>
                <w:color w:val="000000"/>
                <w:sz w:val="16"/>
                <w:szCs w:val="16"/>
                <w:lang w:eastAsia="es-CO"/>
              </w:rPr>
              <w:t xml:space="preserve">, a través de la trazabilidad de los correos. </w:t>
            </w:r>
            <w:r w:rsidR="00634C08" w:rsidRPr="004E47A6">
              <w:rPr>
                <w:rFonts w:ascii="Calibri" w:eastAsia="Times New Roman" w:hAnsi="Calibri" w:cs="Calibri"/>
                <w:color w:val="000000"/>
                <w:sz w:val="16"/>
                <w:szCs w:val="16"/>
                <w:lang w:eastAsia="es-CO"/>
              </w:rPr>
              <w:t xml:space="preserve"> </w:t>
            </w:r>
          </w:p>
          <w:p w14:paraId="151E5178" w14:textId="77777777" w:rsidR="0031403A" w:rsidRPr="004E47A6" w:rsidRDefault="0031403A" w:rsidP="00876DC9">
            <w:pPr>
              <w:spacing w:after="0" w:line="240" w:lineRule="auto"/>
              <w:jc w:val="both"/>
              <w:rPr>
                <w:rFonts w:ascii="Calibri" w:eastAsia="Times New Roman" w:hAnsi="Calibri" w:cs="Calibri"/>
                <w:color w:val="000000"/>
                <w:sz w:val="16"/>
                <w:szCs w:val="16"/>
                <w:lang w:eastAsia="es-CO"/>
              </w:rPr>
            </w:pPr>
          </w:p>
          <w:p w14:paraId="4B574B9E" w14:textId="47281DA5" w:rsidR="0012485E" w:rsidRPr="004E47A6" w:rsidRDefault="0031403A" w:rsidP="00876DC9">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4</w:t>
            </w:r>
            <w:r w:rsidR="0012485E" w:rsidRPr="004E47A6">
              <w:rPr>
                <w:rFonts w:ascii="Calibri" w:eastAsia="Times New Roman" w:hAnsi="Calibri" w:cs="Calibri"/>
                <w:color w:val="000000"/>
                <w:sz w:val="16"/>
                <w:szCs w:val="16"/>
                <w:lang w:eastAsia="es-CO"/>
              </w:rPr>
              <w:t>Consultores Premium / Sara González: Elaborar informe detallado con: periodos, terceros y causales, capital, intereses, soportes y comunicaciones, correos de notificación del proceso.  (26/11/2025).</w:t>
            </w:r>
            <w:r w:rsidR="00876DC9" w:rsidRPr="004E47A6">
              <w:rPr>
                <w:rFonts w:ascii="Calibri" w:eastAsia="Times New Roman" w:hAnsi="Calibri" w:cs="Calibri"/>
                <w:color w:val="000000"/>
                <w:sz w:val="16"/>
                <w:szCs w:val="16"/>
                <w:lang w:eastAsia="es-CO"/>
              </w:rPr>
              <w:t xml:space="preserve"> </w:t>
            </w:r>
          </w:p>
          <w:p w14:paraId="670B734A" w14:textId="0C58A048" w:rsidR="00876DC9" w:rsidRPr="004E47A6" w:rsidRDefault="00876DC9" w:rsidP="00876DC9">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evidencia cumplim</w:t>
            </w:r>
            <w:r w:rsidR="006C76C0" w:rsidRPr="004E47A6">
              <w:rPr>
                <w:rFonts w:ascii="Calibri" w:eastAsia="Times New Roman" w:hAnsi="Calibri" w:cs="Calibri"/>
                <w:color w:val="000000"/>
                <w:sz w:val="16"/>
                <w:szCs w:val="16"/>
                <w:lang w:eastAsia="es-CO"/>
              </w:rPr>
              <w:t>ien</w:t>
            </w:r>
            <w:r w:rsidRPr="004E47A6">
              <w:rPr>
                <w:rFonts w:ascii="Calibri" w:eastAsia="Times New Roman" w:hAnsi="Calibri" w:cs="Calibri"/>
                <w:color w:val="000000"/>
                <w:sz w:val="16"/>
                <w:szCs w:val="16"/>
                <w:lang w:eastAsia="es-CO"/>
              </w:rPr>
              <w:t>to parcial</w:t>
            </w:r>
            <w:r w:rsidR="006C76C0" w:rsidRPr="004E47A6">
              <w:rPr>
                <w:rFonts w:ascii="Calibri" w:eastAsia="Times New Roman" w:hAnsi="Calibri" w:cs="Calibri"/>
                <w:color w:val="000000"/>
                <w:sz w:val="16"/>
                <w:szCs w:val="16"/>
                <w:lang w:eastAsia="es-CO"/>
              </w:rPr>
              <w:t xml:space="preserve">, a través de la trazabilidad de los correos.  </w:t>
            </w:r>
          </w:p>
          <w:p w14:paraId="6EFCB873" w14:textId="77777777" w:rsidR="0012485E" w:rsidRPr="004E47A6" w:rsidRDefault="0012485E" w:rsidP="0012485E">
            <w:pPr>
              <w:spacing w:after="0" w:line="240" w:lineRule="auto"/>
              <w:jc w:val="both"/>
              <w:rPr>
                <w:rFonts w:ascii="Calibri" w:eastAsia="Times New Roman" w:hAnsi="Calibri" w:cs="Calibri"/>
                <w:color w:val="000000"/>
                <w:sz w:val="16"/>
                <w:szCs w:val="16"/>
                <w:lang w:eastAsia="es-CO"/>
              </w:rPr>
            </w:pPr>
          </w:p>
          <w:p w14:paraId="3BDD7A16" w14:textId="57117DB5" w:rsidR="0031403A" w:rsidRPr="004E47A6" w:rsidRDefault="0031403A" w:rsidP="0031403A">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5</w:t>
            </w:r>
            <w:r w:rsidR="0012485E" w:rsidRPr="004E47A6">
              <w:rPr>
                <w:rFonts w:ascii="Calibri" w:eastAsia="Times New Roman" w:hAnsi="Calibri" w:cs="Calibri"/>
                <w:color w:val="000000"/>
                <w:sz w:val="16"/>
                <w:szCs w:val="16"/>
                <w:lang w:eastAsia="es-CO"/>
              </w:rPr>
              <w:t>Consultores Premium / Sara González: Revisar si el juzgado laboral notifico correctamente a la Entidad. (26/11/2025)</w:t>
            </w:r>
            <w:r w:rsidR="0005283E" w:rsidRPr="004E47A6">
              <w:rPr>
                <w:rFonts w:ascii="Calibri" w:eastAsia="Times New Roman" w:hAnsi="Calibri" w:cs="Calibri"/>
                <w:color w:val="000000"/>
                <w:sz w:val="16"/>
                <w:szCs w:val="16"/>
                <w:lang w:eastAsia="es-CO"/>
              </w:rPr>
              <w:t xml:space="preserve">. </w:t>
            </w:r>
          </w:p>
          <w:p w14:paraId="6FEB3B2A" w14:textId="40BB118F" w:rsidR="0005283E" w:rsidRPr="004E47A6" w:rsidRDefault="0005283E" w:rsidP="0031403A">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Este compromiso no se relacionó en verificación de cumplimiento; sin embargo se puede evidenciar en el contenido de la presente acta, que en el marco del comité se dio alcance al compromiso.</w:t>
            </w:r>
          </w:p>
          <w:p w14:paraId="270E6C91" w14:textId="77777777" w:rsidR="0031403A" w:rsidRPr="004E47A6" w:rsidRDefault="0031403A" w:rsidP="0031403A">
            <w:pPr>
              <w:spacing w:after="0" w:line="240" w:lineRule="auto"/>
              <w:ind w:left="360"/>
              <w:jc w:val="both"/>
              <w:rPr>
                <w:rFonts w:ascii="Calibri" w:eastAsia="Times New Roman" w:hAnsi="Calibri" w:cs="Calibri"/>
                <w:color w:val="000000"/>
                <w:sz w:val="16"/>
                <w:szCs w:val="16"/>
                <w:lang w:eastAsia="es-CO"/>
              </w:rPr>
            </w:pPr>
          </w:p>
          <w:p w14:paraId="40589A66" w14:textId="10C1E6B7" w:rsidR="007B0F12" w:rsidRPr="004E47A6" w:rsidRDefault="0031403A" w:rsidP="002B5A46">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6</w:t>
            </w:r>
            <w:r w:rsidR="0012485E" w:rsidRPr="004E47A6">
              <w:rPr>
                <w:rFonts w:ascii="Calibri" w:eastAsia="Times New Roman" w:hAnsi="Calibri" w:cs="Calibri"/>
                <w:color w:val="000000"/>
                <w:sz w:val="16"/>
                <w:szCs w:val="16"/>
                <w:lang w:eastAsia="es-CO"/>
              </w:rPr>
              <w:t>OCIG, Dra. Lucedy Trujillo: Solicitud de capacitación a la Contraloría sobre formatos F15A y F15B. (22/11/2025</w:t>
            </w:r>
            <w:r w:rsidRPr="004E47A6">
              <w:rPr>
                <w:rFonts w:ascii="Calibri" w:eastAsia="Times New Roman" w:hAnsi="Calibri" w:cs="Calibri"/>
                <w:color w:val="000000"/>
                <w:sz w:val="16"/>
                <w:szCs w:val="16"/>
                <w:lang w:eastAsia="es-CO"/>
              </w:rPr>
              <w:t>), Se evidencia cumplimiento</w:t>
            </w:r>
            <w:r w:rsidR="0039056D" w:rsidRPr="004E47A6">
              <w:rPr>
                <w:rFonts w:ascii="Calibri" w:eastAsia="Times New Roman" w:hAnsi="Calibri" w:cs="Calibri"/>
                <w:color w:val="000000"/>
                <w:sz w:val="16"/>
                <w:szCs w:val="16"/>
                <w:lang w:eastAsia="es-CO"/>
              </w:rPr>
              <w:t>, a través de la trazabilidad de los correos.</w:t>
            </w:r>
          </w:p>
        </w:tc>
        <w:tc>
          <w:tcPr>
            <w:tcW w:w="1843" w:type="dxa"/>
            <w:tcBorders>
              <w:top w:val="nil"/>
              <w:left w:val="nil"/>
              <w:bottom w:val="single" w:sz="4" w:space="0" w:color="auto"/>
              <w:right w:val="single" w:sz="4" w:space="0" w:color="auto"/>
            </w:tcBorders>
            <w:vAlign w:val="center"/>
          </w:tcPr>
          <w:p w14:paraId="020E8390" w14:textId="78EB6282" w:rsidR="007E714F" w:rsidRPr="004E47A6" w:rsidRDefault="007E714F" w:rsidP="007E714F">
            <w:pPr>
              <w:spacing w:after="0" w:line="240" w:lineRule="auto"/>
              <w:jc w:val="both"/>
              <w:rPr>
                <w:sz w:val="16"/>
                <w:szCs w:val="16"/>
              </w:rPr>
            </w:pPr>
            <w:r w:rsidRPr="004E47A6">
              <w:rPr>
                <w:rFonts w:ascii="Calibri" w:eastAsia="Times New Roman" w:hAnsi="Calibri" w:cs="Calibri"/>
                <w:color w:val="000000"/>
                <w:sz w:val="16"/>
                <w:szCs w:val="16"/>
                <w:lang w:eastAsia="es-CO"/>
              </w:rPr>
              <w:lastRenderedPageBreak/>
              <w:t xml:space="preserve">Objetivo: </w:t>
            </w:r>
            <w:r w:rsidRPr="004E47A6">
              <w:rPr>
                <w:sz w:val="16"/>
                <w:szCs w:val="16"/>
              </w:rPr>
              <w:t>Analizar la situación jurídica y financiera relacionada con el proceso adelantado frente a Colfondos, socializar las actuaciones realizadas, evaluar la procedencia de la representación judicial y adoptar decisiones orientadas a la defensa de los intereses de la entidad, garantizando el cumplimiento del marco normativo aplicable.</w:t>
            </w:r>
          </w:p>
          <w:p w14:paraId="367A4F74" w14:textId="77777777" w:rsidR="000C5CB1" w:rsidRPr="004E47A6" w:rsidRDefault="000C5CB1" w:rsidP="007E714F">
            <w:pPr>
              <w:spacing w:after="0" w:line="240" w:lineRule="auto"/>
              <w:jc w:val="both"/>
              <w:rPr>
                <w:sz w:val="16"/>
                <w:szCs w:val="16"/>
              </w:rPr>
            </w:pPr>
          </w:p>
          <w:p w14:paraId="10B77F01" w14:textId="77777777" w:rsidR="000C5CB1" w:rsidRPr="004E47A6" w:rsidRDefault="000C5CB1" w:rsidP="000C5CB1">
            <w:pPr>
              <w:spacing w:after="0"/>
              <w:rPr>
                <w:rStyle w:val="Nmerodepgina"/>
                <w:rFonts w:cs="Arial"/>
                <w:b/>
                <w:sz w:val="16"/>
                <w:szCs w:val="16"/>
              </w:rPr>
            </w:pPr>
            <w:r w:rsidRPr="004E47A6">
              <w:rPr>
                <w:rStyle w:val="Nmerodepgina"/>
                <w:rFonts w:cs="Arial"/>
                <w:b/>
                <w:sz w:val="16"/>
                <w:szCs w:val="16"/>
              </w:rPr>
              <w:t xml:space="preserve">CONCLUSIONES </w:t>
            </w:r>
          </w:p>
          <w:p w14:paraId="6A9011F7" w14:textId="77777777" w:rsidR="000C5CB1" w:rsidRPr="004E47A6" w:rsidRDefault="000C5CB1" w:rsidP="000C5CB1">
            <w:pPr>
              <w:pStyle w:val="Prrafodelista"/>
              <w:spacing w:after="0"/>
              <w:rPr>
                <w:rStyle w:val="Nmerodepgina"/>
                <w:rFonts w:cs="Arial"/>
                <w:b/>
                <w:sz w:val="16"/>
                <w:szCs w:val="16"/>
              </w:rPr>
            </w:pPr>
          </w:p>
          <w:p w14:paraId="340E314F" w14:textId="4A08321C" w:rsidR="000C5CB1" w:rsidRPr="004E47A6" w:rsidRDefault="000C5CB1" w:rsidP="000C5CB1">
            <w:pPr>
              <w:spacing w:after="0"/>
              <w:jc w:val="both"/>
              <w:rPr>
                <w:rFonts w:cs="Arial"/>
                <w:sz w:val="16"/>
                <w:szCs w:val="16"/>
              </w:rPr>
            </w:pPr>
            <w:r w:rsidRPr="004E47A6">
              <w:rPr>
                <w:rFonts w:cs="Arial"/>
                <w:sz w:val="16"/>
                <w:szCs w:val="16"/>
              </w:rPr>
              <w:t>-El proceso relacionado con Colfondos presenta implicaciones jurídicas y financieras que requieren una defensa judicial estructurada y técnicamente sustentada.</w:t>
            </w:r>
          </w:p>
          <w:p w14:paraId="1F8671DA" w14:textId="77777777" w:rsidR="000C5CB1" w:rsidRPr="004E47A6" w:rsidRDefault="000C5CB1" w:rsidP="000C5CB1">
            <w:pPr>
              <w:pStyle w:val="Prrafodelista"/>
              <w:spacing w:after="0"/>
              <w:rPr>
                <w:rFonts w:cs="Arial"/>
                <w:sz w:val="16"/>
                <w:szCs w:val="16"/>
              </w:rPr>
            </w:pPr>
          </w:p>
          <w:p w14:paraId="0A297949" w14:textId="02E11812" w:rsidR="000C5CB1" w:rsidRPr="004E47A6" w:rsidRDefault="000C5CB1" w:rsidP="000C5CB1">
            <w:pPr>
              <w:spacing w:after="0"/>
              <w:jc w:val="both"/>
              <w:rPr>
                <w:rFonts w:cs="Arial"/>
                <w:sz w:val="16"/>
                <w:szCs w:val="16"/>
              </w:rPr>
            </w:pPr>
            <w:r w:rsidRPr="004E47A6">
              <w:rPr>
                <w:rFonts w:cs="Arial"/>
                <w:sz w:val="16"/>
                <w:szCs w:val="16"/>
              </w:rPr>
              <w:t>-Se evidenciaron posibles irregularidades en la notificación del mandamiento de pago y en la tasación de la deuda presunta.</w:t>
            </w:r>
          </w:p>
          <w:p w14:paraId="1312078F" w14:textId="77777777" w:rsidR="000C5CB1" w:rsidRPr="004E47A6" w:rsidRDefault="000C5CB1" w:rsidP="000C5CB1">
            <w:pPr>
              <w:spacing w:after="0"/>
              <w:jc w:val="both"/>
              <w:rPr>
                <w:rFonts w:cs="Arial"/>
                <w:sz w:val="16"/>
                <w:szCs w:val="16"/>
              </w:rPr>
            </w:pPr>
          </w:p>
          <w:p w14:paraId="741E9FA9" w14:textId="2D03DED0" w:rsidR="000C5CB1" w:rsidRPr="004E47A6" w:rsidRDefault="000C5CB1" w:rsidP="000C5CB1">
            <w:pPr>
              <w:spacing w:after="0"/>
              <w:jc w:val="both"/>
              <w:rPr>
                <w:rFonts w:cs="Arial"/>
                <w:sz w:val="16"/>
                <w:szCs w:val="16"/>
              </w:rPr>
            </w:pPr>
            <w:r w:rsidRPr="004E47A6">
              <w:rPr>
                <w:rFonts w:cs="Arial"/>
                <w:sz w:val="16"/>
                <w:szCs w:val="16"/>
              </w:rPr>
              <w:t>-El Comité reiteró la obligatoriedad de que todo proceso judicial sea previamente socializado y avalado en este escenario.</w:t>
            </w:r>
          </w:p>
          <w:p w14:paraId="1F0266F3"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6895BAE2" w14:textId="417D6167" w:rsidR="007E714F" w:rsidRPr="004E47A6" w:rsidRDefault="007E714F"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Observación OCIG: No se observa convocatoria al </w:t>
            </w:r>
            <w:r w:rsidRPr="004E47A6">
              <w:rPr>
                <w:rFonts w:ascii="Calibri" w:eastAsia="Times New Roman" w:hAnsi="Calibri" w:cs="Calibri"/>
                <w:color w:val="000000"/>
                <w:sz w:val="16"/>
                <w:szCs w:val="16"/>
                <w:lang w:eastAsia="es-CO"/>
              </w:rPr>
              <w:lastRenderedPageBreak/>
              <w:t>comité, sin embargo, se evidencia la programación en el calendario del correo por la gerencia.</w:t>
            </w:r>
          </w:p>
          <w:p w14:paraId="10CD9756"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Se recomienda, que las convocatorias a las sesiones de cada comité queden documentadas como parte integral de la gestión documental de cada acta.   </w:t>
            </w:r>
          </w:p>
          <w:p w14:paraId="64C098F1" w14:textId="77777777" w:rsidR="007E714F" w:rsidRPr="004E47A6" w:rsidRDefault="007E714F" w:rsidP="007E714F">
            <w:pPr>
              <w:spacing w:after="0" w:line="240" w:lineRule="auto"/>
              <w:jc w:val="both"/>
              <w:rPr>
                <w:rFonts w:ascii="Calibri" w:eastAsia="Times New Roman" w:hAnsi="Calibri" w:cs="Calibri"/>
                <w:color w:val="000000"/>
                <w:sz w:val="16"/>
                <w:szCs w:val="16"/>
                <w:lang w:eastAsia="es-CO"/>
              </w:rPr>
            </w:pPr>
          </w:p>
          <w:p w14:paraId="5F8AF69B" w14:textId="54207F1F" w:rsidR="003D363F" w:rsidRPr="004E47A6" w:rsidRDefault="00634C08"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Observación OCIG: No se observa en el acta, la revisión de compromisos, generados en el marco del comité anterior</w:t>
            </w:r>
            <w:r w:rsidR="003D363F" w:rsidRPr="004E47A6">
              <w:rPr>
                <w:rFonts w:ascii="Calibri" w:eastAsia="Times New Roman" w:hAnsi="Calibri" w:cs="Calibri"/>
                <w:color w:val="000000"/>
                <w:sz w:val="16"/>
                <w:szCs w:val="16"/>
                <w:lang w:eastAsia="es-CO"/>
              </w:rPr>
              <w:t>. S</w:t>
            </w:r>
            <w:r w:rsidRPr="004E47A6">
              <w:rPr>
                <w:rFonts w:ascii="Calibri" w:eastAsia="Times New Roman" w:hAnsi="Calibri" w:cs="Calibri"/>
                <w:color w:val="000000"/>
                <w:sz w:val="16"/>
                <w:szCs w:val="16"/>
                <w:lang w:eastAsia="es-CO"/>
              </w:rPr>
              <w:t>in embargo,</w:t>
            </w:r>
            <w:r w:rsidR="0007417B" w:rsidRPr="004E47A6">
              <w:rPr>
                <w:rFonts w:ascii="Calibri" w:eastAsia="Times New Roman" w:hAnsi="Calibri" w:cs="Calibri"/>
                <w:color w:val="000000"/>
                <w:sz w:val="16"/>
                <w:szCs w:val="16"/>
                <w:lang w:eastAsia="es-CO"/>
              </w:rPr>
              <w:t xml:space="preserve"> </w:t>
            </w:r>
            <w:r w:rsidR="003D363F" w:rsidRPr="004E47A6">
              <w:rPr>
                <w:rFonts w:ascii="Calibri" w:eastAsia="Times New Roman" w:hAnsi="Calibri" w:cs="Calibri"/>
                <w:color w:val="000000"/>
                <w:sz w:val="16"/>
                <w:szCs w:val="16"/>
                <w:lang w:eastAsia="es-CO"/>
              </w:rPr>
              <w:t>en el seguimiento a la trazabilidad de la gestión del comité, se evidencia, cumplimientos parciales y cumplimientos</w:t>
            </w:r>
            <w:r w:rsidR="008515EF" w:rsidRPr="004E47A6">
              <w:rPr>
                <w:rFonts w:ascii="Calibri" w:eastAsia="Times New Roman" w:hAnsi="Calibri" w:cs="Calibri"/>
                <w:color w:val="000000"/>
                <w:sz w:val="16"/>
                <w:szCs w:val="16"/>
                <w:lang w:eastAsia="es-CO"/>
              </w:rPr>
              <w:t xml:space="preserve"> total</w:t>
            </w:r>
            <w:r w:rsidR="003D363F" w:rsidRPr="004E47A6">
              <w:rPr>
                <w:rFonts w:ascii="Calibri" w:eastAsia="Times New Roman" w:hAnsi="Calibri" w:cs="Calibri"/>
                <w:color w:val="000000"/>
                <w:sz w:val="16"/>
                <w:szCs w:val="16"/>
                <w:lang w:eastAsia="es-CO"/>
              </w:rPr>
              <w:t xml:space="preserve"> de los compromisos. </w:t>
            </w:r>
          </w:p>
          <w:p w14:paraId="6E5149B9" w14:textId="6EC8DAF2" w:rsidR="007E714F" w:rsidRPr="004E47A6" w:rsidRDefault="00760F4E" w:rsidP="007E714F">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Dada la importancia del cumplimiento a los compromisos; se recomienda registrar en las actas la totalidad de los compromisos</w:t>
            </w:r>
            <w:r w:rsidR="005E2EEC" w:rsidRPr="004E47A6">
              <w:rPr>
                <w:rFonts w:ascii="Calibri" w:eastAsia="Times New Roman" w:hAnsi="Calibri" w:cs="Calibri"/>
                <w:color w:val="000000"/>
                <w:sz w:val="16"/>
                <w:szCs w:val="16"/>
                <w:lang w:eastAsia="es-CO"/>
              </w:rPr>
              <w:t xml:space="preserve"> que no han tenido alcance de cumplimiento y los generados en el comité inmediatamente anterior; como también que se registre  </w:t>
            </w:r>
            <w:r w:rsidRPr="004E47A6">
              <w:rPr>
                <w:rFonts w:ascii="Calibri" w:eastAsia="Times New Roman" w:hAnsi="Calibri" w:cs="Calibri"/>
                <w:color w:val="000000"/>
                <w:sz w:val="16"/>
                <w:szCs w:val="16"/>
                <w:lang w:eastAsia="es-CO"/>
              </w:rPr>
              <w:t xml:space="preserve"> el avance y gestión realizada a estos.</w:t>
            </w:r>
            <w:r w:rsidR="003D363F" w:rsidRPr="004E47A6">
              <w:rPr>
                <w:rFonts w:ascii="Calibri" w:eastAsia="Times New Roman" w:hAnsi="Calibri" w:cs="Calibri"/>
                <w:color w:val="000000"/>
                <w:sz w:val="16"/>
                <w:szCs w:val="16"/>
                <w:lang w:eastAsia="es-CO"/>
              </w:rPr>
              <w:t xml:space="preserve">  </w:t>
            </w:r>
          </w:p>
          <w:p w14:paraId="1A96C52B" w14:textId="77777777" w:rsidR="00E25757" w:rsidRPr="004E47A6" w:rsidRDefault="00E25757" w:rsidP="007E714F">
            <w:pPr>
              <w:spacing w:after="0" w:line="240" w:lineRule="auto"/>
              <w:jc w:val="both"/>
              <w:rPr>
                <w:rFonts w:ascii="Calibri" w:eastAsia="Times New Roman" w:hAnsi="Calibri" w:cs="Calibri"/>
                <w:color w:val="000000"/>
                <w:sz w:val="16"/>
                <w:szCs w:val="16"/>
                <w:lang w:eastAsia="es-CO"/>
              </w:rPr>
            </w:pPr>
          </w:p>
          <w:p w14:paraId="58D10697" w14:textId="243D7AB4" w:rsidR="00E25757" w:rsidRPr="004E47A6" w:rsidRDefault="00E25757" w:rsidP="00E25757">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OBSERVACION OCIG: No se evidencia ficha técnica, se considera que el tema tratado en el comité</w:t>
            </w:r>
            <w:r w:rsidR="00F6793B" w:rsidRPr="004E47A6">
              <w:rPr>
                <w:rFonts w:ascii="Calibri" w:eastAsia="Times New Roman" w:hAnsi="Calibri" w:cs="Calibri"/>
                <w:color w:val="000000"/>
                <w:sz w:val="16"/>
                <w:szCs w:val="16"/>
                <w:lang w:eastAsia="es-CO"/>
              </w:rPr>
              <w:t>,</w:t>
            </w:r>
            <w:r w:rsidR="00033A1B" w:rsidRPr="004E47A6">
              <w:rPr>
                <w:rFonts w:ascii="Calibri" w:eastAsia="Times New Roman" w:hAnsi="Calibri" w:cs="Calibri"/>
                <w:color w:val="000000"/>
                <w:sz w:val="16"/>
                <w:szCs w:val="16"/>
                <w:lang w:eastAsia="es-CO"/>
              </w:rPr>
              <w:t xml:space="preserve"> </w:t>
            </w:r>
            <w:r w:rsidRPr="004E47A6">
              <w:rPr>
                <w:rFonts w:ascii="Calibri" w:eastAsia="Times New Roman" w:hAnsi="Calibri" w:cs="Calibri"/>
                <w:color w:val="000000"/>
                <w:sz w:val="16"/>
                <w:szCs w:val="16"/>
                <w:lang w:eastAsia="es-CO"/>
              </w:rPr>
              <w:t xml:space="preserve">amerita ficha técnica. </w:t>
            </w:r>
          </w:p>
          <w:p w14:paraId="22280CA7" w14:textId="6BC3FD15" w:rsidR="00E25757" w:rsidRPr="004E47A6" w:rsidRDefault="00E25757" w:rsidP="007E714F">
            <w:pPr>
              <w:spacing w:after="0" w:line="240" w:lineRule="auto"/>
              <w:jc w:val="both"/>
              <w:rPr>
                <w:rFonts w:ascii="Calibri" w:eastAsia="Times New Roman" w:hAnsi="Calibri" w:cs="Calibri"/>
                <w:color w:val="000000"/>
                <w:sz w:val="16"/>
                <w:szCs w:val="16"/>
                <w:lang w:eastAsia="es-CO"/>
              </w:rPr>
            </w:pPr>
          </w:p>
        </w:tc>
        <w:tc>
          <w:tcPr>
            <w:tcW w:w="2409" w:type="dxa"/>
            <w:tcBorders>
              <w:top w:val="nil"/>
              <w:left w:val="nil"/>
              <w:bottom w:val="single" w:sz="4" w:space="0" w:color="auto"/>
              <w:right w:val="single" w:sz="4" w:space="0" w:color="auto"/>
            </w:tcBorders>
            <w:vAlign w:val="center"/>
          </w:tcPr>
          <w:p w14:paraId="692385FB" w14:textId="77777777" w:rsidR="00B60A47" w:rsidRPr="004E47A6" w:rsidRDefault="00B60A47" w:rsidP="007E714F">
            <w:pPr>
              <w:spacing w:after="0" w:line="240" w:lineRule="auto"/>
              <w:jc w:val="both"/>
              <w:rPr>
                <w:rFonts w:cs="Arial"/>
                <w:sz w:val="16"/>
                <w:szCs w:val="16"/>
              </w:rPr>
            </w:pPr>
            <w:r w:rsidRPr="004E47A6">
              <w:rPr>
                <w:rFonts w:cs="Arial"/>
                <w:sz w:val="16"/>
                <w:szCs w:val="16"/>
              </w:rPr>
              <w:lastRenderedPageBreak/>
              <w:t>1 Representación judicial- Jurídica y Contabilidad: Realizar una mesa de trabajo con la participación de representación Judicial, Oficina Jurídica y Contabilidad, con el fin de elaborar el paso a paso del instructivo del cuadro de probabilidades, solicitando el acompañamiento del Área de Calidad para contar con el apoyo técnico de las ingenieras encargadas de la gestión de procesos, de manera que se identifique y definan claramente las etapas del proceso, la intervención y las responsabilidades de cada área involucrada. (primer comité de febrero 2026).</w:t>
            </w:r>
          </w:p>
          <w:p w14:paraId="010F1B92" w14:textId="77777777" w:rsidR="00B60A47" w:rsidRPr="004E47A6" w:rsidRDefault="00B60A47" w:rsidP="007E714F">
            <w:pPr>
              <w:spacing w:after="0" w:line="240" w:lineRule="auto"/>
              <w:jc w:val="both"/>
              <w:rPr>
                <w:rFonts w:cs="Arial"/>
                <w:sz w:val="16"/>
                <w:szCs w:val="16"/>
              </w:rPr>
            </w:pPr>
          </w:p>
          <w:p w14:paraId="2C4C1972" w14:textId="77777777" w:rsidR="00B60A47" w:rsidRPr="004E47A6" w:rsidRDefault="00B60A47" w:rsidP="007E714F">
            <w:pPr>
              <w:spacing w:after="0" w:line="240" w:lineRule="auto"/>
              <w:jc w:val="both"/>
              <w:rPr>
                <w:sz w:val="16"/>
                <w:szCs w:val="16"/>
              </w:rPr>
            </w:pPr>
            <w:r w:rsidRPr="004E47A6">
              <w:rPr>
                <w:rFonts w:cs="Arial"/>
                <w:sz w:val="16"/>
                <w:szCs w:val="16"/>
              </w:rPr>
              <w:t xml:space="preserve">2 </w:t>
            </w:r>
            <w:r w:rsidRPr="004E47A6">
              <w:rPr>
                <w:sz w:val="16"/>
                <w:szCs w:val="16"/>
              </w:rPr>
              <w:t>Consultores Premium: Asumir la representación judicial del proceso Colfondos y presentar las excepciones dentro del término legal. (En los términos establecidos).</w:t>
            </w:r>
          </w:p>
          <w:p w14:paraId="0229945C" w14:textId="77777777" w:rsidR="00B60A47" w:rsidRPr="004E47A6" w:rsidRDefault="00B60A47" w:rsidP="007E714F">
            <w:pPr>
              <w:spacing w:after="0" w:line="240" w:lineRule="auto"/>
              <w:jc w:val="both"/>
              <w:rPr>
                <w:sz w:val="16"/>
                <w:szCs w:val="16"/>
              </w:rPr>
            </w:pPr>
          </w:p>
          <w:p w14:paraId="057E1A45" w14:textId="77777777" w:rsidR="00B60A47" w:rsidRPr="004E47A6" w:rsidRDefault="00B60A47" w:rsidP="007E714F">
            <w:pPr>
              <w:spacing w:after="0" w:line="240" w:lineRule="auto"/>
              <w:jc w:val="both"/>
              <w:rPr>
                <w:sz w:val="16"/>
                <w:szCs w:val="16"/>
              </w:rPr>
            </w:pPr>
            <w:r w:rsidRPr="004E47A6">
              <w:rPr>
                <w:sz w:val="16"/>
                <w:szCs w:val="16"/>
              </w:rPr>
              <w:t>3 Consultores Premium: Remitir de manera inmediata el poder para firma del Gerente. (10/12/2025).</w:t>
            </w:r>
          </w:p>
          <w:p w14:paraId="2C369D6C" w14:textId="77777777" w:rsidR="00B60A47" w:rsidRPr="004E47A6" w:rsidRDefault="00B60A47" w:rsidP="007E714F">
            <w:pPr>
              <w:spacing w:after="0" w:line="240" w:lineRule="auto"/>
              <w:jc w:val="both"/>
              <w:rPr>
                <w:sz w:val="16"/>
                <w:szCs w:val="16"/>
              </w:rPr>
            </w:pPr>
          </w:p>
          <w:p w14:paraId="757A3516" w14:textId="7910BCAA" w:rsidR="00B60A47" w:rsidRPr="004E47A6" w:rsidRDefault="00B60A47" w:rsidP="007E714F">
            <w:pPr>
              <w:spacing w:after="0" w:line="240" w:lineRule="auto"/>
              <w:jc w:val="both"/>
              <w:rPr>
                <w:rFonts w:cs="Arial"/>
                <w:b/>
                <w:bCs/>
                <w:sz w:val="16"/>
                <w:szCs w:val="16"/>
              </w:rPr>
            </w:pPr>
            <w:r w:rsidRPr="004E47A6">
              <w:rPr>
                <w:sz w:val="16"/>
                <w:szCs w:val="16"/>
              </w:rPr>
              <w:t xml:space="preserve">4 Gerencia: Firmar el poder y autorizar la representación judicial (10/12/2025). </w:t>
            </w:r>
          </w:p>
        </w:tc>
      </w:tr>
      <w:tr w:rsidR="007E714F" w:rsidRPr="004E47A6" w14:paraId="461FEA92"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5B3D15D8" w14:textId="70835AC8"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1</w:t>
            </w:r>
            <w:r w:rsidR="001C27F0" w:rsidRPr="004E47A6">
              <w:rPr>
                <w:rFonts w:ascii="Calibri" w:eastAsia="Times New Roman" w:hAnsi="Calibri" w:cs="Calibri"/>
                <w:color w:val="000000"/>
                <w:sz w:val="16"/>
                <w:szCs w:val="16"/>
                <w:lang w:eastAsia="es-CO"/>
              </w:rPr>
              <w:t>2</w:t>
            </w:r>
          </w:p>
        </w:tc>
        <w:tc>
          <w:tcPr>
            <w:tcW w:w="1135" w:type="dxa"/>
            <w:tcBorders>
              <w:top w:val="nil"/>
              <w:left w:val="nil"/>
              <w:bottom w:val="single" w:sz="4" w:space="0" w:color="auto"/>
              <w:right w:val="single" w:sz="4" w:space="0" w:color="auto"/>
            </w:tcBorders>
            <w:vAlign w:val="center"/>
          </w:tcPr>
          <w:p w14:paraId="517BD603" w14:textId="7DE01566" w:rsidR="007E714F" w:rsidRPr="004E47A6" w:rsidRDefault="001C27F0"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22/12/</w:t>
            </w:r>
            <w:r w:rsidR="007E714F" w:rsidRPr="004E47A6">
              <w:rPr>
                <w:rFonts w:ascii="Calibri" w:eastAsia="Times New Roman" w:hAnsi="Calibri" w:cs="Calibri"/>
                <w:color w:val="000000"/>
                <w:sz w:val="16"/>
                <w:szCs w:val="16"/>
                <w:lang w:eastAsia="es-CO"/>
              </w:rPr>
              <w:t>2025</w:t>
            </w:r>
          </w:p>
        </w:tc>
        <w:tc>
          <w:tcPr>
            <w:tcW w:w="567" w:type="dxa"/>
            <w:tcBorders>
              <w:top w:val="nil"/>
              <w:left w:val="nil"/>
              <w:bottom w:val="single" w:sz="4" w:space="0" w:color="auto"/>
              <w:right w:val="single" w:sz="4" w:space="0" w:color="auto"/>
            </w:tcBorders>
            <w:vAlign w:val="center"/>
          </w:tcPr>
          <w:p w14:paraId="16CE0310" w14:textId="77777777"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709" w:type="dxa"/>
            <w:tcBorders>
              <w:top w:val="nil"/>
              <w:left w:val="nil"/>
              <w:bottom w:val="single" w:sz="4" w:space="0" w:color="auto"/>
              <w:right w:val="single" w:sz="4" w:space="0" w:color="auto"/>
            </w:tcBorders>
            <w:vAlign w:val="center"/>
          </w:tcPr>
          <w:p w14:paraId="78584BB5" w14:textId="77777777" w:rsidR="007E714F" w:rsidRPr="004E47A6" w:rsidRDefault="007E714F"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SI</w:t>
            </w:r>
          </w:p>
        </w:tc>
        <w:tc>
          <w:tcPr>
            <w:tcW w:w="567" w:type="dxa"/>
            <w:tcBorders>
              <w:top w:val="nil"/>
              <w:left w:val="nil"/>
              <w:bottom w:val="single" w:sz="4" w:space="0" w:color="auto"/>
              <w:right w:val="single" w:sz="4" w:space="0" w:color="auto"/>
            </w:tcBorders>
            <w:vAlign w:val="center"/>
          </w:tcPr>
          <w:p w14:paraId="6E5D6938" w14:textId="04EE8748" w:rsidR="007E714F" w:rsidRPr="004E47A6" w:rsidRDefault="001C27F0"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24</w:t>
            </w:r>
          </w:p>
        </w:tc>
        <w:tc>
          <w:tcPr>
            <w:tcW w:w="567" w:type="dxa"/>
            <w:tcBorders>
              <w:top w:val="nil"/>
              <w:left w:val="nil"/>
              <w:bottom w:val="single" w:sz="4" w:space="0" w:color="auto"/>
              <w:right w:val="single" w:sz="4" w:space="0" w:color="auto"/>
            </w:tcBorders>
            <w:vAlign w:val="center"/>
          </w:tcPr>
          <w:p w14:paraId="109A7CF6" w14:textId="23845D08" w:rsidR="007E714F" w:rsidRPr="004E47A6" w:rsidRDefault="002777E3" w:rsidP="007E714F">
            <w:pPr>
              <w:spacing w:after="0" w:line="240" w:lineRule="auto"/>
              <w:jc w:val="center"/>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NO</w:t>
            </w:r>
          </w:p>
        </w:tc>
        <w:tc>
          <w:tcPr>
            <w:tcW w:w="2126" w:type="dxa"/>
            <w:tcBorders>
              <w:top w:val="nil"/>
              <w:left w:val="nil"/>
              <w:bottom w:val="single" w:sz="4" w:space="0" w:color="auto"/>
              <w:right w:val="single" w:sz="4" w:space="0" w:color="auto"/>
            </w:tcBorders>
            <w:vAlign w:val="center"/>
          </w:tcPr>
          <w:p w14:paraId="629C74B5" w14:textId="77777777" w:rsidR="00DA56F3" w:rsidRPr="004E47A6" w:rsidRDefault="00DA56F3" w:rsidP="00DA56F3">
            <w:pPr>
              <w:spacing w:after="0" w:line="240" w:lineRule="auto"/>
              <w:jc w:val="both"/>
              <w:rPr>
                <w:rFonts w:ascii="Calibri" w:eastAsia="Times New Roman" w:hAnsi="Calibri" w:cs="Calibri"/>
                <w:b/>
                <w:bCs/>
                <w:color w:val="000000"/>
                <w:sz w:val="16"/>
                <w:szCs w:val="16"/>
                <w:lang w:eastAsia="es-CO"/>
              </w:rPr>
            </w:pPr>
            <w:r w:rsidRPr="004E47A6">
              <w:rPr>
                <w:rFonts w:ascii="Calibri" w:eastAsia="Times New Roman" w:hAnsi="Calibri" w:cs="Calibri"/>
                <w:b/>
                <w:bCs/>
                <w:color w:val="000000"/>
                <w:sz w:val="16"/>
                <w:szCs w:val="16"/>
                <w:lang w:eastAsia="es-CO"/>
              </w:rPr>
              <w:t xml:space="preserve">Compromisos reprogramados de comités anteriores:  </w:t>
            </w:r>
          </w:p>
          <w:p w14:paraId="53D28A10" w14:textId="77777777" w:rsidR="00843FB7" w:rsidRPr="004E47A6" w:rsidRDefault="00843FB7" w:rsidP="00DA56F3">
            <w:pPr>
              <w:spacing w:after="0" w:line="240" w:lineRule="auto"/>
              <w:jc w:val="both"/>
              <w:rPr>
                <w:rFonts w:ascii="Calibri" w:eastAsia="Times New Roman" w:hAnsi="Calibri" w:cs="Calibri"/>
                <w:color w:val="000000"/>
                <w:sz w:val="16"/>
                <w:szCs w:val="16"/>
                <w:lang w:eastAsia="es-CO"/>
              </w:rPr>
            </w:pPr>
          </w:p>
          <w:p w14:paraId="27361E6B" w14:textId="23F5B44C" w:rsidR="00DA56F3" w:rsidRPr="004E47A6" w:rsidRDefault="00DA56F3" w:rsidP="00DA56F3">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1 Representante judicial y contabilidad: socializar instructivo y cuadro de probabilidades. Cumplimiento parcial, toda vez que desde el área de jurídica se remitió a contabilidad para que documente lo correspondiente.</w:t>
            </w:r>
          </w:p>
          <w:p w14:paraId="6239C077" w14:textId="77777777" w:rsidR="00DA56F3" w:rsidRPr="004E47A6" w:rsidRDefault="00DA56F3" w:rsidP="00DA56F3">
            <w:pPr>
              <w:spacing w:after="0" w:line="240" w:lineRule="auto"/>
              <w:jc w:val="both"/>
              <w:rPr>
                <w:rFonts w:ascii="Calibri" w:eastAsia="Times New Roman" w:hAnsi="Calibri" w:cs="Calibri"/>
                <w:color w:val="000000"/>
                <w:sz w:val="16"/>
                <w:szCs w:val="16"/>
                <w:lang w:eastAsia="es-CO"/>
              </w:rPr>
            </w:pPr>
          </w:p>
          <w:p w14:paraId="5C998E03" w14:textId="77777777" w:rsidR="00DA56F3" w:rsidRPr="004E47A6" w:rsidRDefault="00DA56F3" w:rsidP="00DA56F3">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lastRenderedPageBreak/>
              <w:t xml:space="preserve">2.Analizar la necesidad y viabilidad de contratar una firma de abogados para la vig. 2026 para fortalecer la defensa judicial y los procesos de cobro con EPS. (Se indica que se dará cumplimiento en el I trimestre de 2026.   Cumplido. </w:t>
            </w:r>
          </w:p>
          <w:p w14:paraId="09EA01CE" w14:textId="77777777" w:rsidR="00DA56F3" w:rsidRPr="004E47A6" w:rsidRDefault="00DA56F3" w:rsidP="00DA56F3">
            <w:pPr>
              <w:spacing w:after="0" w:line="240" w:lineRule="auto"/>
              <w:jc w:val="both"/>
              <w:rPr>
                <w:rFonts w:ascii="Calibri" w:eastAsia="Times New Roman" w:hAnsi="Calibri" w:cs="Calibri"/>
                <w:color w:val="000000"/>
                <w:sz w:val="16"/>
                <w:szCs w:val="16"/>
                <w:lang w:eastAsia="es-CO"/>
              </w:rPr>
            </w:pPr>
          </w:p>
          <w:p w14:paraId="7153E0D9" w14:textId="77777777" w:rsidR="00DA56F3" w:rsidRPr="004E47A6" w:rsidRDefault="00DA56F3" w:rsidP="00DA56F3">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3Tesoreria y Jurídica:  Elaboración del instructivo para el levantamiento de embargos. (9/12/2025).  </w:t>
            </w:r>
          </w:p>
          <w:p w14:paraId="12AF567D" w14:textId="77777777" w:rsidR="0075603E" w:rsidRPr="004E47A6" w:rsidRDefault="00DA56F3" w:rsidP="00DA56F3">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Se reprograma para el comité del 22/12/2025.</w:t>
            </w:r>
            <w:r w:rsidR="0075603E" w:rsidRPr="004E47A6">
              <w:rPr>
                <w:rFonts w:ascii="Calibri" w:eastAsia="Times New Roman" w:hAnsi="Calibri" w:cs="Calibri"/>
                <w:color w:val="000000"/>
                <w:sz w:val="16"/>
                <w:szCs w:val="16"/>
                <w:lang w:eastAsia="es-CO"/>
              </w:rPr>
              <w:t xml:space="preserve"> </w:t>
            </w:r>
          </w:p>
          <w:p w14:paraId="39E5DAB2" w14:textId="4F61253B" w:rsidR="00DA56F3" w:rsidRPr="004E47A6" w:rsidRDefault="0075603E" w:rsidP="00DA56F3">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No se evidencia cumplimiento. </w:t>
            </w:r>
            <w:r w:rsidR="00DA56F3" w:rsidRPr="004E47A6">
              <w:rPr>
                <w:rFonts w:ascii="Calibri" w:eastAsia="Times New Roman" w:hAnsi="Calibri" w:cs="Calibri"/>
                <w:color w:val="000000"/>
                <w:sz w:val="16"/>
                <w:szCs w:val="16"/>
                <w:lang w:eastAsia="es-CO"/>
              </w:rPr>
              <w:t xml:space="preserve"> </w:t>
            </w:r>
          </w:p>
          <w:p w14:paraId="364689EA" w14:textId="77777777" w:rsidR="00CD4162" w:rsidRPr="004E47A6" w:rsidRDefault="00CD4162" w:rsidP="00DA56F3">
            <w:pPr>
              <w:spacing w:after="0" w:line="240" w:lineRule="auto"/>
              <w:jc w:val="both"/>
              <w:rPr>
                <w:rFonts w:ascii="Calibri" w:eastAsia="Times New Roman" w:hAnsi="Calibri" w:cs="Calibri"/>
                <w:color w:val="000000"/>
                <w:sz w:val="16"/>
                <w:szCs w:val="16"/>
                <w:lang w:eastAsia="es-CO"/>
              </w:rPr>
            </w:pPr>
          </w:p>
          <w:p w14:paraId="36A4FFFD" w14:textId="04D7A294" w:rsidR="00DE2348" w:rsidRPr="004E47A6" w:rsidRDefault="001E5559" w:rsidP="00CD4162">
            <w:pPr>
              <w:spacing w:after="0" w:line="240" w:lineRule="auto"/>
              <w:jc w:val="both"/>
              <w:rPr>
                <w:sz w:val="16"/>
                <w:szCs w:val="16"/>
                <w:lang w:eastAsia="es-CO"/>
              </w:rPr>
            </w:pPr>
            <w:r w:rsidRPr="004E47A6">
              <w:rPr>
                <w:rFonts w:ascii="Calibri" w:eastAsia="Times New Roman" w:hAnsi="Calibri" w:cs="Calibri"/>
                <w:color w:val="000000"/>
                <w:sz w:val="16"/>
                <w:szCs w:val="16"/>
                <w:lang w:eastAsia="es-CO"/>
              </w:rPr>
              <w:t>4</w:t>
            </w:r>
            <w:r w:rsidR="00CD4162" w:rsidRPr="004E47A6">
              <w:rPr>
                <w:rFonts w:ascii="Calibri" w:eastAsia="Times New Roman" w:hAnsi="Calibri" w:cs="Calibri"/>
                <w:color w:val="000000"/>
                <w:sz w:val="16"/>
                <w:szCs w:val="16"/>
                <w:lang w:eastAsia="es-CO"/>
              </w:rPr>
              <w:t>Jurídica-</w:t>
            </w:r>
            <w:r w:rsidRPr="004E47A6">
              <w:rPr>
                <w:rFonts w:ascii="Calibri" w:eastAsia="Times New Roman" w:hAnsi="Calibri" w:cs="Calibri"/>
                <w:color w:val="000000"/>
                <w:sz w:val="16"/>
                <w:szCs w:val="16"/>
                <w:lang w:eastAsia="es-CO"/>
              </w:rPr>
              <w:t xml:space="preserve"> </w:t>
            </w:r>
            <w:r w:rsidR="00CD4162" w:rsidRPr="004E47A6">
              <w:rPr>
                <w:rFonts w:ascii="Calibri" w:eastAsia="Times New Roman" w:hAnsi="Calibri" w:cs="Calibri"/>
                <w:color w:val="000000"/>
                <w:sz w:val="16"/>
                <w:szCs w:val="16"/>
                <w:lang w:eastAsia="es-CO"/>
              </w:rPr>
              <w:t>subgerente administrativa y financiera: Mesa de trabajo para definir liquidaciones de sentencias de nulidad y restablecimiento del derecho. (Antes del 27/12/2025</w:t>
            </w:r>
            <w:r w:rsidR="00DE2348" w:rsidRPr="004E47A6">
              <w:rPr>
                <w:rFonts w:ascii="Calibri" w:eastAsia="Times New Roman" w:hAnsi="Calibri" w:cs="Calibri"/>
                <w:color w:val="000000"/>
                <w:sz w:val="16"/>
                <w:szCs w:val="16"/>
                <w:lang w:eastAsia="es-CO"/>
              </w:rPr>
              <w:t>).</w:t>
            </w:r>
            <w:r w:rsidRPr="004E47A6">
              <w:rPr>
                <w:rFonts w:ascii="Calibri" w:eastAsia="Times New Roman" w:hAnsi="Calibri" w:cs="Calibri"/>
                <w:color w:val="000000"/>
                <w:sz w:val="16"/>
                <w:szCs w:val="16"/>
                <w:lang w:eastAsia="es-CO"/>
              </w:rPr>
              <w:t xml:space="preserve"> </w:t>
            </w:r>
          </w:p>
          <w:p w14:paraId="4203ADDD" w14:textId="5F84C3C8" w:rsidR="00DA56F3" w:rsidRPr="004E47A6" w:rsidRDefault="00DA56F3" w:rsidP="00DA56F3">
            <w:pPr>
              <w:spacing w:after="0" w:line="240" w:lineRule="auto"/>
              <w:jc w:val="both"/>
              <w:rPr>
                <w:rFonts w:ascii="Calibri" w:eastAsia="Times New Roman" w:hAnsi="Calibri" w:cs="Calibri"/>
                <w:color w:val="000000"/>
                <w:sz w:val="16"/>
                <w:szCs w:val="16"/>
                <w:lang w:eastAsia="es-CO"/>
              </w:rPr>
            </w:pPr>
          </w:p>
          <w:p w14:paraId="17318AB2" w14:textId="10638DAE" w:rsidR="00CD4162" w:rsidRPr="004E47A6" w:rsidRDefault="005B3B1E" w:rsidP="00CD4162">
            <w:pPr>
              <w:spacing w:after="0" w:line="240" w:lineRule="auto"/>
              <w:jc w:val="both"/>
              <w:rPr>
                <w:rFonts w:ascii="Calibri" w:eastAsia="Times New Roman" w:hAnsi="Calibri" w:cs="Calibri"/>
                <w:sz w:val="16"/>
                <w:szCs w:val="16"/>
                <w:lang w:eastAsia="es-CO"/>
              </w:rPr>
            </w:pPr>
            <w:r w:rsidRPr="004E47A6">
              <w:rPr>
                <w:rFonts w:ascii="Calibri" w:eastAsia="Times New Roman" w:hAnsi="Calibri" w:cs="Calibri"/>
                <w:color w:val="000000"/>
                <w:sz w:val="16"/>
                <w:szCs w:val="16"/>
                <w:lang w:eastAsia="es-CO"/>
              </w:rPr>
              <w:t>5</w:t>
            </w:r>
            <w:r w:rsidR="00E57074" w:rsidRPr="004E47A6">
              <w:rPr>
                <w:rFonts w:ascii="Calibri" w:eastAsia="Times New Roman" w:hAnsi="Calibri" w:cs="Calibri"/>
                <w:sz w:val="16"/>
                <w:szCs w:val="16"/>
                <w:lang w:eastAsia="es-CO"/>
              </w:rPr>
              <w:t xml:space="preserve"> </w:t>
            </w:r>
            <w:r w:rsidR="00DA56F3" w:rsidRPr="004E47A6">
              <w:rPr>
                <w:rFonts w:ascii="Calibri" w:eastAsia="Times New Roman" w:hAnsi="Calibri" w:cs="Calibri"/>
                <w:sz w:val="16"/>
                <w:szCs w:val="16"/>
                <w:lang w:eastAsia="es-CO"/>
              </w:rPr>
              <w:t xml:space="preserve">Jurídica: Trámite jurídico para gestionar el levantamiento del embargo ante ADRES, Con base en la documentación remitida por Tesorería, adelantar las actuaciones jurídicas requeridas </w:t>
            </w:r>
          </w:p>
          <w:p w14:paraId="2231D0E7" w14:textId="7B8E2515" w:rsidR="00DA56F3" w:rsidRPr="004E47A6" w:rsidRDefault="00DA56F3" w:rsidP="00CD4162">
            <w:pPr>
              <w:spacing w:after="0" w:line="240" w:lineRule="auto"/>
              <w:jc w:val="both"/>
              <w:rPr>
                <w:rFonts w:ascii="Calibri" w:eastAsia="Times New Roman" w:hAnsi="Calibri" w:cs="Calibri"/>
                <w:sz w:val="16"/>
                <w:szCs w:val="16"/>
                <w:lang w:eastAsia="es-CO"/>
              </w:rPr>
            </w:pPr>
            <w:r w:rsidRPr="004E47A6">
              <w:rPr>
                <w:rFonts w:ascii="Calibri" w:eastAsia="Times New Roman" w:hAnsi="Calibri" w:cs="Calibri"/>
                <w:sz w:val="16"/>
                <w:szCs w:val="16"/>
                <w:lang w:eastAsia="es-CO"/>
              </w:rPr>
              <w:t>para solicitar la revocatoria de la medida de embargo, o en su defecto, definir la estrategia jurídica correspondiente (Una vez enviada la información por parte de tesorería).</w:t>
            </w:r>
          </w:p>
          <w:p w14:paraId="6C27EAAF" w14:textId="77777777" w:rsidR="00DA56F3" w:rsidRPr="004E47A6" w:rsidRDefault="00DA56F3" w:rsidP="00DA56F3">
            <w:pPr>
              <w:spacing w:after="0" w:line="240" w:lineRule="auto"/>
              <w:jc w:val="both"/>
              <w:rPr>
                <w:rFonts w:ascii="Calibri" w:eastAsia="Times New Roman" w:hAnsi="Calibri" w:cs="Calibri"/>
                <w:sz w:val="16"/>
                <w:szCs w:val="16"/>
                <w:lang w:eastAsia="es-CO"/>
              </w:rPr>
            </w:pPr>
            <w:r w:rsidRPr="004E47A6">
              <w:rPr>
                <w:rFonts w:ascii="Calibri" w:eastAsia="Times New Roman" w:hAnsi="Calibri" w:cs="Calibri"/>
                <w:sz w:val="16"/>
                <w:szCs w:val="16"/>
                <w:lang w:eastAsia="es-CO"/>
              </w:rPr>
              <w:t xml:space="preserve">Cumplimiento parcial. </w:t>
            </w:r>
          </w:p>
          <w:p w14:paraId="1C59FA62" w14:textId="42E73B26" w:rsidR="005B3B1E" w:rsidRPr="004E47A6" w:rsidRDefault="00DA56F3" w:rsidP="00DA56F3">
            <w:pPr>
              <w:spacing w:after="0" w:line="240" w:lineRule="auto"/>
              <w:jc w:val="both"/>
              <w:rPr>
                <w:rStyle w:val="Nmerodepgina"/>
                <w:sz w:val="16"/>
                <w:szCs w:val="16"/>
              </w:rPr>
            </w:pPr>
            <w:r w:rsidRPr="004E47A6">
              <w:rPr>
                <w:rStyle w:val="Nmerodepgina"/>
                <w:sz w:val="16"/>
                <w:szCs w:val="16"/>
              </w:rPr>
              <w:t>falta radicar los oficios, la doctora carolina Ospina se compromete a radicarlos en el trascurso del día. (10 de diciembre de 2025).</w:t>
            </w:r>
          </w:p>
          <w:p w14:paraId="3D02F552" w14:textId="77777777" w:rsidR="005B3B1E" w:rsidRPr="004E47A6" w:rsidRDefault="005B3B1E" w:rsidP="00DA56F3">
            <w:pPr>
              <w:spacing w:after="0" w:line="240" w:lineRule="auto"/>
              <w:jc w:val="both"/>
              <w:rPr>
                <w:rFonts w:ascii="Calibri" w:eastAsia="Times New Roman" w:hAnsi="Calibri" w:cs="Calibri"/>
                <w:color w:val="EE0000"/>
                <w:sz w:val="16"/>
                <w:szCs w:val="16"/>
                <w:lang w:eastAsia="es-CO"/>
              </w:rPr>
            </w:pPr>
          </w:p>
          <w:p w14:paraId="721FD2BD" w14:textId="6ADEE0C0" w:rsidR="00CD31E7" w:rsidRPr="004E47A6" w:rsidRDefault="00940C31" w:rsidP="00940C31">
            <w:pPr>
              <w:spacing w:after="0" w:line="240" w:lineRule="auto"/>
              <w:jc w:val="both"/>
              <w:rPr>
                <w:rFonts w:ascii="Calibri" w:eastAsia="Times New Roman" w:hAnsi="Calibri" w:cs="Calibri"/>
                <w:sz w:val="16"/>
                <w:szCs w:val="16"/>
                <w:lang w:eastAsia="es-CO"/>
              </w:rPr>
            </w:pPr>
            <w:r w:rsidRPr="004E47A6">
              <w:rPr>
                <w:rFonts w:ascii="Calibri" w:eastAsia="Times New Roman" w:hAnsi="Calibri" w:cs="Calibri"/>
                <w:sz w:val="16"/>
                <w:szCs w:val="16"/>
                <w:lang w:eastAsia="es-CO"/>
              </w:rPr>
              <w:t>6</w:t>
            </w:r>
            <w:r w:rsidR="00CD31E7" w:rsidRPr="004E47A6">
              <w:rPr>
                <w:rFonts w:ascii="Calibri" w:eastAsia="Times New Roman" w:hAnsi="Calibri" w:cs="Calibri"/>
                <w:sz w:val="16"/>
                <w:szCs w:val="16"/>
                <w:lang w:eastAsia="es-CO"/>
              </w:rPr>
              <w:t>Miembros del comité: Realizar observaciones y comentarios al reglamento del comité CDJ, con permiso de comentarios. (4/12/2025).</w:t>
            </w:r>
          </w:p>
          <w:p w14:paraId="6ECF66E7" w14:textId="77777777" w:rsidR="00940C31" w:rsidRPr="004E47A6" w:rsidRDefault="00940C31" w:rsidP="00940C31">
            <w:pPr>
              <w:spacing w:after="0" w:line="240" w:lineRule="auto"/>
              <w:jc w:val="both"/>
              <w:rPr>
                <w:rFonts w:ascii="Calibri" w:eastAsia="Times New Roman" w:hAnsi="Calibri" w:cs="Calibri"/>
                <w:sz w:val="16"/>
                <w:szCs w:val="16"/>
                <w:lang w:eastAsia="es-CO"/>
              </w:rPr>
            </w:pPr>
          </w:p>
          <w:p w14:paraId="5C403A78" w14:textId="25ABACF2" w:rsidR="00940C31" w:rsidRPr="004E47A6" w:rsidRDefault="00940C31" w:rsidP="00940C31">
            <w:pPr>
              <w:spacing w:after="0" w:line="240" w:lineRule="auto"/>
              <w:jc w:val="both"/>
              <w:rPr>
                <w:rFonts w:ascii="Calibri" w:eastAsia="Times New Roman" w:hAnsi="Calibri" w:cs="Calibri"/>
                <w:sz w:val="16"/>
                <w:szCs w:val="16"/>
                <w:lang w:eastAsia="es-CO"/>
              </w:rPr>
            </w:pPr>
            <w:r w:rsidRPr="004E47A6">
              <w:rPr>
                <w:rFonts w:ascii="Calibri" w:eastAsia="Times New Roman" w:hAnsi="Calibri" w:cs="Calibri"/>
                <w:sz w:val="16"/>
                <w:szCs w:val="16"/>
                <w:lang w:eastAsia="es-CO"/>
              </w:rPr>
              <w:t xml:space="preserve">7Consultores Premium / Sara González: Elaborar informe detallado con: periodos, terceros y causales, capital, </w:t>
            </w:r>
            <w:r w:rsidRPr="004E47A6">
              <w:rPr>
                <w:rFonts w:ascii="Calibri" w:eastAsia="Times New Roman" w:hAnsi="Calibri" w:cs="Calibri"/>
                <w:sz w:val="16"/>
                <w:szCs w:val="16"/>
                <w:lang w:eastAsia="es-CO"/>
              </w:rPr>
              <w:lastRenderedPageBreak/>
              <w:t xml:space="preserve">intereses, soportes y comunicaciones, correos de notificación del proceso.  (26/11/2025). </w:t>
            </w:r>
          </w:p>
          <w:p w14:paraId="270FF239" w14:textId="77777777" w:rsidR="00940C31" w:rsidRPr="004E47A6" w:rsidRDefault="00940C31" w:rsidP="00940C31">
            <w:pPr>
              <w:spacing w:after="0" w:line="240" w:lineRule="auto"/>
              <w:jc w:val="both"/>
              <w:rPr>
                <w:rFonts w:ascii="Calibri" w:eastAsia="Times New Roman" w:hAnsi="Calibri" w:cs="Calibri"/>
                <w:sz w:val="16"/>
                <w:szCs w:val="16"/>
                <w:lang w:eastAsia="es-CO"/>
              </w:rPr>
            </w:pPr>
            <w:r w:rsidRPr="004E47A6">
              <w:rPr>
                <w:rFonts w:ascii="Calibri" w:eastAsia="Times New Roman" w:hAnsi="Calibri" w:cs="Calibri"/>
                <w:sz w:val="16"/>
                <w:szCs w:val="16"/>
                <w:lang w:eastAsia="es-CO"/>
              </w:rPr>
              <w:t xml:space="preserve">Se evidencia cumplimiento parcial, a través de la trazabilidad de los correos.  </w:t>
            </w:r>
          </w:p>
          <w:p w14:paraId="3CC2C67F" w14:textId="77777777" w:rsidR="00940C31" w:rsidRPr="004E47A6" w:rsidRDefault="00940C31" w:rsidP="00940C31">
            <w:pPr>
              <w:spacing w:after="0" w:line="240" w:lineRule="auto"/>
              <w:jc w:val="both"/>
              <w:rPr>
                <w:rFonts w:ascii="Calibri" w:eastAsia="Times New Roman" w:hAnsi="Calibri" w:cs="Calibri"/>
                <w:sz w:val="16"/>
                <w:szCs w:val="16"/>
                <w:lang w:eastAsia="es-CO"/>
              </w:rPr>
            </w:pPr>
          </w:p>
          <w:p w14:paraId="33A8E9D8" w14:textId="2C200540" w:rsidR="00CD31E7" w:rsidRPr="004E47A6" w:rsidRDefault="005126F1" w:rsidP="00DA56F3">
            <w:pPr>
              <w:spacing w:after="0" w:line="240" w:lineRule="auto"/>
              <w:jc w:val="both"/>
              <w:rPr>
                <w:rFonts w:ascii="Calibri" w:eastAsia="Times New Roman" w:hAnsi="Calibri" w:cs="Calibri"/>
                <w:color w:val="EE0000"/>
                <w:sz w:val="16"/>
                <w:szCs w:val="16"/>
                <w:lang w:eastAsia="es-CO"/>
              </w:rPr>
            </w:pPr>
            <w:r w:rsidRPr="004E47A6">
              <w:rPr>
                <w:rStyle w:val="Nmerodepgina"/>
                <w:sz w:val="16"/>
                <w:szCs w:val="16"/>
              </w:rPr>
              <w:t>No se evidencia abordaje de los compromiso</w:t>
            </w:r>
            <w:r w:rsidR="00F83438" w:rsidRPr="004E47A6">
              <w:rPr>
                <w:rStyle w:val="Nmerodepgina"/>
                <w:sz w:val="16"/>
                <w:szCs w:val="16"/>
              </w:rPr>
              <w:t>s</w:t>
            </w:r>
            <w:r w:rsidRPr="004E47A6">
              <w:rPr>
                <w:rStyle w:val="Nmerodepgina"/>
                <w:sz w:val="16"/>
                <w:szCs w:val="16"/>
              </w:rPr>
              <w:t xml:space="preserve"> # 5, 6 y 7, sin embargo, se relaciona dado que en la verificación del acta #23 del 10/12/2025 no tuvo cumplimiento. Así mismo, no se evidencia cumplimiento de estos compromisos. </w:t>
            </w:r>
          </w:p>
          <w:p w14:paraId="4956CF19" w14:textId="77777777" w:rsidR="00E06755" w:rsidRPr="004E47A6" w:rsidRDefault="00E06755" w:rsidP="00DA56F3">
            <w:pPr>
              <w:spacing w:after="0" w:line="240" w:lineRule="auto"/>
              <w:jc w:val="both"/>
              <w:rPr>
                <w:rFonts w:ascii="Calibri" w:eastAsia="Times New Roman" w:hAnsi="Calibri" w:cs="Calibri"/>
                <w:color w:val="EE0000"/>
                <w:sz w:val="16"/>
                <w:szCs w:val="16"/>
                <w:lang w:eastAsia="es-CO"/>
              </w:rPr>
            </w:pPr>
          </w:p>
          <w:p w14:paraId="56A5097E" w14:textId="77777777" w:rsidR="005B3B1E" w:rsidRPr="004E47A6" w:rsidRDefault="005B3B1E" w:rsidP="005B3B1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b/>
                <w:bCs/>
                <w:color w:val="000000"/>
                <w:sz w:val="16"/>
                <w:szCs w:val="16"/>
                <w:lang w:eastAsia="es-CO"/>
              </w:rPr>
              <w:t>Compromisos del acta anterior</w:t>
            </w:r>
          </w:p>
          <w:p w14:paraId="146A1D9D" w14:textId="5A1804D4" w:rsidR="005B3B1E" w:rsidRPr="004E47A6" w:rsidRDefault="005B3B1E" w:rsidP="005B3B1E">
            <w:pPr>
              <w:spacing w:after="0" w:line="240" w:lineRule="auto"/>
              <w:jc w:val="both"/>
              <w:rPr>
                <w:rFonts w:cs="Arial"/>
                <w:sz w:val="16"/>
                <w:szCs w:val="16"/>
              </w:rPr>
            </w:pPr>
            <w:r w:rsidRPr="004E47A6">
              <w:rPr>
                <w:rFonts w:cs="Arial"/>
                <w:sz w:val="16"/>
                <w:szCs w:val="16"/>
              </w:rPr>
              <w:t>1 Representación judicial- Jurídica y Contabilidad: Realizar una mesa de trabajo con la participación de representación Judicial, Oficina Jurídica y Contabilidad, con el fin de elaborar el paso a paso del instructivo del cuadro de probabilidades, solicitando el acompañamiento del Área de Calidad para contar con el apoyo técnico de las ingenieras encargadas de la gestión de procesos, de manera que se identifique y definan claramente las etapas del proceso, la intervención y las responsabilidades de cada área involucrada. (primer comité de febrero 2026).</w:t>
            </w:r>
          </w:p>
          <w:p w14:paraId="4CA9F9BF" w14:textId="77777777" w:rsidR="00E57074" w:rsidRPr="004E47A6" w:rsidRDefault="00E57074" w:rsidP="00E57074">
            <w:pPr>
              <w:spacing w:after="0" w:line="240" w:lineRule="auto"/>
              <w:jc w:val="both"/>
              <w:rPr>
                <w:rFonts w:cs="Arial"/>
                <w:sz w:val="16"/>
                <w:szCs w:val="16"/>
              </w:rPr>
            </w:pPr>
          </w:p>
          <w:p w14:paraId="2FDEFDF6" w14:textId="37A993B0" w:rsidR="00E57074" w:rsidRPr="004E47A6" w:rsidRDefault="00E57074" w:rsidP="00E57074">
            <w:pPr>
              <w:spacing w:after="0" w:line="240" w:lineRule="auto"/>
              <w:jc w:val="both"/>
              <w:rPr>
                <w:sz w:val="16"/>
                <w:szCs w:val="16"/>
              </w:rPr>
            </w:pPr>
            <w:r w:rsidRPr="004E47A6">
              <w:rPr>
                <w:rFonts w:cs="Arial"/>
                <w:sz w:val="16"/>
                <w:szCs w:val="16"/>
              </w:rPr>
              <w:t xml:space="preserve">2 </w:t>
            </w:r>
            <w:r w:rsidRPr="004E47A6">
              <w:rPr>
                <w:sz w:val="16"/>
                <w:szCs w:val="16"/>
              </w:rPr>
              <w:t>Consultores Premium: Asumir la representación judicial del proceso Colfondos y presentar las excepciones dentro del término legal. (En los términos establecidos).</w:t>
            </w:r>
            <w:r w:rsidR="00E8371D" w:rsidRPr="004E47A6">
              <w:rPr>
                <w:sz w:val="16"/>
                <w:szCs w:val="16"/>
              </w:rPr>
              <w:t xml:space="preserve"> </w:t>
            </w:r>
          </w:p>
          <w:p w14:paraId="5A782766" w14:textId="551BDD53" w:rsidR="00E8371D" w:rsidRPr="004E47A6" w:rsidRDefault="00E8371D" w:rsidP="00E57074">
            <w:pPr>
              <w:spacing w:after="0" w:line="240" w:lineRule="auto"/>
              <w:jc w:val="both"/>
              <w:rPr>
                <w:sz w:val="16"/>
                <w:szCs w:val="16"/>
              </w:rPr>
            </w:pPr>
            <w:r w:rsidRPr="004E47A6">
              <w:rPr>
                <w:sz w:val="16"/>
                <w:szCs w:val="16"/>
              </w:rPr>
              <w:t>Cumplido</w:t>
            </w:r>
            <w:r w:rsidR="00660B8D" w:rsidRPr="004E47A6">
              <w:rPr>
                <w:sz w:val="16"/>
                <w:szCs w:val="16"/>
              </w:rPr>
              <w:t>.</w:t>
            </w:r>
          </w:p>
          <w:p w14:paraId="18C19D96" w14:textId="77777777" w:rsidR="00E57074" w:rsidRPr="004E47A6" w:rsidRDefault="00E57074" w:rsidP="00E57074">
            <w:pPr>
              <w:spacing w:after="0" w:line="240" w:lineRule="auto"/>
              <w:jc w:val="both"/>
              <w:rPr>
                <w:sz w:val="16"/>
                <w:szCs w:val="16"/>
              </w:rPr>
            </w:pPr>
          </w:p>
          <w:p w14:paraId="56C74773" w14:textId="77777777" w:rsidR="00E57074" w:rsidRPr="004E47A6" w:rsidRDefault="00E57074" w:rsidP="00E57074">
            <w:pPr>
              <w:spacing w:after="0" w:line="240" w:lineRule="auto"/>
              <w:jc w:val="both"/>
              <w:rPr>
                <w:sz w:val="16"/>
                <w:szCs w:val="16"/>
              </w:rPr>
            </w:pPr>
            <w:r w:rsidRPr="004E47A6">
              <w:rPr>
                <w:sz w:val="16"/>
                <w:szCs w:val="16"/>
              </w:rPr>
              <w:t>3 Consultores Premium: Remitir de manera inmediata el poder para firma del Gerente. (10/12/2025).</w:t>
            </w:r>
          </w:p>
          <w:p w14:paraId="7B5356AD" w14:textId="7EA6BA52" w:rsidR="00660B8D" w:rsidRPr="004E47A6" w:rsidRDefault="00660B8D" w:rsidP="00E57074">
            <w:pPr>
              <w:spacing w:after="0" w:line="240" w:lineRule="auto"/>
              <w:jc w:val="both"/>
              <w:rPr>
                <w:sz w:val="16"/>
                <w:szCs w:val="16"/>
              </w:rPr>
            </w:pPr>
            <w:r w:rsidRPr="004E47A6">
              <w:rPr>
                <w:sz w:val="16"/>
                <w:szCs w:val="16"/>
              </w:rPr>
              <w:t xml:space="preserve">Cumplido. </w:t>
            </w:r>
          </w:p>
          <w:p w14:paraId="360CFD51" w14:textId="77777777" w:rsidR="00E57074" w:rsidRPr="004E47A6" w:rsidRDefault="00E57074" w:rsidP="00E57074">
            <w:pPr>
              <w:spacing w:after="0" w:line="240" w:lineRule="auto"/>
              <w:jc w:val="both"/>
              <w:rPr>
                <w:sz w:val="16"/>
                <w:szCs w:val="16"/>
              </w:rPr>
            </w:pPr>
          </w:p>
          <w:p w14:paraId="021F14DA" w14:textId="66A5752C" w:rsidR="00E57074" w:rsidRPr="004E47A6" w:rsidRDefault="00096077" w:rsidP="00096077">
            <w:pPr>
              <w:spacing w:after="0" w:line="240" w:lineRule="auto"/>
              <w:jc w:val="both"/>
              <w:rPr>
                <w:sz w:val="16"/>
                <w:szCs w:val="16"/>
              </w:rPr>
            </w:pPr>
            <w:r w:rsidRPr="004E47A6">
              <w:rPr>
                <w:sz w:val="16"/>
                <w:szCs w:val="16"/>
              </w:rPr>
              <w:t xml:space="preserve">4 </w:t>
            </w:r>
            <w:r w:rsidR="00E57074" w:rsidRPr="004E47A6">
              <w:rPr>
                <w:sz w:val="16"/>
                <w:szCs w:val="16"/>
              </w:rPr>
              <w:t>Gerencia: Firmar el poder y autorizar la representación judicial (10/12/2025).</w:t>
            </w:r>
          </w:p>
          <w:p w14:paraId="11B8A756" w14:textId="748D142A" w:rsidR="00660B8D" w:rsidRPr="004E47A6" w:rsidRDefault="00096077" w:rsidP="00660B8D">
            <w:pPr>
              <w:spacing w:after="0" w:line="240" w:lineRule="auto"/>
              <w:jc w:val="both"/>
              <w:rPr>
                <w:sz w:val="16"/>
                <w:szCs w:val="16"/>
              </w:rPr>
            </w:pPr>
            <w:r w:rsidRPr="004E47A6">
              <w:rPr>
                <w:sz w:val="16"/>
                <w:szCs w:val="16"/>
              </w:rPr>
              <w:lastRenderedPageBreak/>
              <w:t xml:space="preserve">Cumplido. </w:t>
            </w:r>
          </w:p>
        </w:tc>
        <w:tc>
          <w:tcPr>
            <w:tcW w:w="1843" w:type="dxa"/>
            <w:tcBorders>
              <w:top w:val="nil"/>
              <w:left w:val="nil"/>
              <w:bottom w:val="single" w:sz="4" w:space="0" w:color="auto"/>
              <w:right w:val="single" w:sz="4" w:space="0" w:color="auto"/>
            </w:tcBorders>
            <w:vAlign w:val="center"/>
          </w:tcPr>
          <w:p w14:paraId="31D6B55C" w14:textId="77777777" w:rsidR="00296B0E" w:rsidRPr="004E47A6" w:rsidRDefault="00296B0E" w:rsidP="00ED40F7">
            <w:pPr>
              <w:spacing w:after="0" w:line="240" w:lineRule="auto"/>
              <w:rPr>
                <w:rFonts w:ascii="Calibri" w:eastAsia="Times New Roman" w:hAnsi="Calibri" w:cs="Calibri"/>
                <w:color w:val="000000"/>
                <w:sz w:val="16"/>
                <w:szCs w:val="16"/>
                <w:lang w:eastAsia="es-CO"/>
              </w:rPr>
            </w:pPr>
          </w:p>
          <w:p w14:paraId="3EFA0694" w14:textId="77777777" w:rsidR="00296B0E" w:rsidRPr="004E47A6" w:rsidRDefault="00296B0E" w:rsidP="00296B0E">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Objetivo: Analizar el soporte jurídico del contrato de arrendamiento de equipo biomédico (soporte vital), con el fin de adoptar decisiones preventivas orientadas a evitar un daño antijurídico para la entidad, definir la procedencia del pago del saldo pendiente y </w:t>
            </w:r>
            <w:r w:rsidRPr="004E47A6">
              <w:rPr>
                <w:rFonts w:ascii="Calibri" w:eastAsia="Times New Roman" w:hAnsi="Calibri" w:cs="Calibri"/>
                <w:color w:val="000000"/>
                <w:sz w:val="16"/>
                <w:szCs w:val="16"/>
                <w:lang w:eastAsia="es-CO"/>
              </w:rPr>
              <w:lastRenderedPageBreak/>
              <w:t>garantizar la trazabilidad administrativa y jurídica del caso.</w:t>
            </w:r>
          </w:p>
          <w:p w14:paraId="29E26381" w14:textId="77777777" w:rsidR="00296B0E" w:rsidRPr="004E47A6" w:rsidRDefault="00296B0E" w:rsidP="00296B0E">
            <w:pPr>
              <w:spacing w:after="0" w:line="240" w:lineRule="auto"/>
              <w:jc w:val="both"/>
              <w:rPr>
                <w:rFonts w:ascii="Calibri" w:eastAsia="Times New Roman" w:hAnsi="Calibri" w:cs="Calibri"/>
                <w:color w:val="000000"/>
                <w:sz w:val="16"/>
                <w:szCs w:val="16"/>
                <w:lang w:eastAsia="es-CO"/>
              </w:rPr>
            </w:pPr>
          </w:p>
          <w:p w14:paraId="73192A64" w14:textId="77777777" w:rsidR="00E06755" w:rsidRPr="004E47A6" w:rsidRDefault="00E06755" w:rsidP="00E06755">
            <w:pPr>
              <w:spacing w:after="0"/>
              <w:rPr>
                <w:rStyle w:val="Nmerodepgina"/>
                <w:rFonts w:cs="Arial"/>
                <w:b/>
                <w:sz w:val="16"/>
                <w:szCs w:val="16"/>
              </w:rPr>
            </w:pPr>
            <w:r w:rsidRPr="004E47A6">
              <w:rPr>
                <w:rStyle w:val="Nmerodepgina"/>
                <w:rFonts w:cs="Arial"/>
                <w:b/>
                <w:sz w:val="16"/>
                <w:szCs w:val="16"/>
              </w:rPr>
              <w:t xml:space="preserve">CONCLUSIONES </w:t>
            </w:r>
          </w:p>
          <w:p w14:paraId="277C34F1" w14:textId="77777777" w:rsidR="00E06755" w:rsidRPr="004E47A6" w:rsidRDefault="00E06755" w:rsidP="00E06755">
            <w:pPr>
              <w:spacing w:after="0"/>
              <w:rPr>
                <w:rStyle w:val="Nmerodepgina"/>
                <w:rFonts w:cs="Arial"/>
                <w:b/>
                <w:sz w:val="16"/>
                <w:szCs w:val="16"/>
              </w:rPr>
            </w:pPr>
          </w:p>
          <w:p w14:paraId="6307C9B4" w14:textId="59B83CA2" w:rsidR="00E06755" w:rsidRPr="004E47A6" w:rsidRDefault="00E06755" w:rsidP="00E06755">
            <w:pPr>
              <w:spacing w:after="0"/>
              <w:jc w:val="both"/>
              <w:rPr>
                <w:rStyle w:val="Nmerodepgina"/>
                <w:rFonts w:cs="Arial"/>
                <w:bCs/>
                <w:sz w:val="16"/>
                <w:szCs w:val="16"/>
              </w:rPr>
            </w:pPr>
            <w:r w:rsidRPr="004E47A6">
              <w:rPr>
                <w:rStyle w:val="Nmerodepgina"/>
                <w:rFonts w:cs="Arial"/>
                <w:bCs/>
                <w:sz w:val="16"/>
                <w:szCs w:val="16"/>
              </w:rPr>
              <w:t>-El saldo pendiente por pagar corresponde a una obligación real, debidamente soportada y ejecutada.</w:t>
            </w:r>
          </w:p>
          <w:p w14:paraId="3CD1FB85" w14:textId="77777777" w:rsidR="00E06755" w:rsidRPr="004E47A6" w:rsidRDefault="00E06755" w:rsidP="00E06755">
            <w:pPr>
              <w:pStyle w:val="Prrafodelista"/>
              <w:spacing w:after="0"/>
              <w:rPr>
                <w:rStyle w:val="Nmerodepgina"/>
                <w:rFonts w:cs="Arial"/>
                <w:bCs/>
                <w:sz w:val="16"/>
                <w:szCs w:val="16"/>
              </w:rPr>
            </w:pPr>
          </w:p>
          <w:p w14:paraId="5EAB0431" w14:textId="493F5824" w:rsidR="00E06755" w:rsidRPr="004E47A6" w:rsidRDefault="00E06755" w:rsidP="00E06755">
            <w:pPr>
              <w:spacing w:after="0"/>
              <w:jc w:val="both"/>
              <w:rPr>
                <w:rStyle w:val="Nmerodepgina"/>
                <w:rFonts w:cs="Arial"/>
                <w:bCs/>
                <w:sz w:val="16"/>
                <w:szCs w:val="16"/>
              </w:rPr>
            </w:pPr>
            <w:r w:rsidRPr="004E47A6">
              <w:rPr>
                <w:rStyle w:val="Nmerodepgina"/>
                <w:rFonts w:cs="Arial"/>
                <w:bCs/>
                <w:sz w:val="16"/>
                <w:szCs w:val="16"/>
              </w:rPr>
              <w:t>-El caso no configura hechos cumplidos ni irregularidades contractuales.</w:t>
            </w:r>
          </w:p>
          <w:p w14:paraId="61CCB4B3" w14:textId="77777777" w:rsidR="00E06755" w:rsidRPr="004E47A6" w:rsidRDefault="00E06755" w:rsidP="00E06755">
            <w:pPr>
              <w:pStyle w:val="Prrafodelista"/>
              <w:spacing w:after="0"/>
              <w:rPr>
                <w:rStyle w:val="Nmerodepgina"/>
                <w:rFonts w:cs="Arial"/>
                <w:bCs/>
                <w:sz w:val="16"/>
                <w:szCs w:val="16"/>
              </w:rPr>
            </w:pPr>
          </w:p>
          <w:p w14:paraId="053D1C42" w14:textId="013AC96E" w:rsidR="00E06755" w:rsidRPr="004E47A6" w:rsidRDefault="00E06755" w:rsidP="00E06755">
            <w:pPr>
              <w:spacing w:after="0"/>
              <w:jc w:val="both"/>
              <w:rPr>
                <w:rStyle w:val="Nmerodepgina"/>
                <w:rFonts w:cs="Arial"/>
                <w:bCs/>
                <w:sz w:val="16"/>
                <w:szCs w:val="16"/>
              </w:rPr>
            </w:pPr>
            <w:r w:rsidRPr="004E47A6">
              <w:rPr>
                <w:rStyle w:val="Nmerodepgina"/>
                <w:rFonts w:cs="Arial"/>
                <w:bCs/>
                <w:sz w:val="16"/>
                <w:szCs w:val="16"/>
              </w:rPr>
              <w:t>-La actuación del Comité se enmarca en la prevención del daño antijurídico.</w:t>
            </w:r>
          </w:p>
          <w:p w14:paraId="6DAB908F" w14:textId="0547C3E8" w:rsidR="00E06755" w:rsidRPr="004E47A6" w:rsidRDefault="00E06755" w:rsidP="00E06755">
            <w:pPr>
              <w:spacing w:after="0"/>
              <w:jc w:val="both"/>
              <w:rPr>
                <w:rStyle w:val="Nmerodepgina"/>
                <w:rFonts w:cs="Arial"/>
                <w:bCs/>
                <w:sz w:val="16"/>
                <w:szCs w:val="16"/>
              </w:rPr>
            </w:pPr>
            <w:r w:rsidRPr="004E47A6">
              <w:rPr>
                <w:rStyle w:val="Nmerodepgina"/>
                <w:rFonts w:cs="Arial"/>
                <w:bCs/>
                <w:sz w:val="16"/>
                <w:szCs w:val="16"/>
              </w:rPr>
              <w:t>-No procede acción de repetición al no existir daño ni conducta reprochable.</w:t>
            </w:r>
          </w:p>
          <w:p w14:paraId="776A0523" w14:textId="77777777" w:rsidR="00E06755" w:rsidRPr="004E47A6" w:rsidRDefault="00E06755" w:rsidP="00E06755">
            <w:pPr>
              <w:spacing w:after="0"/>
              <w:jc w:val="both"/>
              <w:rPr>
                <w:rStyle w:val="Nmerodepgina"/>
                <w:rFonts w:cs="Arial"/>
                <w:bCs/>
                <w:sz w:val="16"/>
                <w:szCs w:val="16"/>
              </w:rPr>
            </w:pPr>
          </w:p>
          <w:p w14:paraId="43384607" w14:textId="3953FDDC" w:rsidR="00E06755" w:rsidRPr="004E47A6" w:rsidRDefault="00E06755" w:rsidP="00E06755">
            <w:pPr>
              <w:spacing w:after="0"/>
              <w:jc w:val="both"/>
              <w:rPr>
                <w:rStyle w:val="Nmerodepgina"/>
                <w:rFonts w:cs="Arial"/>
                <w:bCs/>
                <w:sz w:val="16"/>
                <w:szCs w:val="16"/>
              </w:rPr>
            </w:pPr>
            <w:r w:rsidRPr="004E47A6">
              <w:rPr>
                <w:rStyle w:val="Nmerodepgina"/>
                <w:rFonts w:cs="Arial"/>
                <w:bCs/>
                <w:sz w:val="16"/>
                <w:szCs w:val="16"/>
              </w:rPr>
              <w:t>-La certificación del Comité constituye soporte suficiente para el pago y la trazabilidad institucional.</w:t>
            </w:r>
          </w:p>
          <w:p w14:paraId="2004CC2A" w14:textId="77777777" w:rsidR="00E06755" w:rsidRPr="004E47A6" w:rsidRDefault="00E06755" w:rsidP="00296B0E">
            <w:pPr>
              <w:spacing w:after="0" w:line="240" w:lineRule="auto"/>
              <w:jc w:val="both"/>
              <w:rPr>
                <w:rFonts w:ascii="Calibri" w:eastAsia="Times New Roman" w:hAnsi="Calibri" w:cs="Calibri"/>
                <w:color w:val="000000"/>
                <w:sz w:val="16"/>
                <w:szCs w:val="16"/>
                <w:lang w:eastAsia="es-CO"/>
              </w:rPr>
            </w:pPr>
          </w:p>
          <w:p w14:paraId="1EB9049F" w14:textId="77777777" w:rsidR="007E714F" w:rsidRPr="004E47A6" w:rsidRDefault="00ED40F7" w:rsidP="00ED40F7">
            <w:pPr>
              <w:spacing w:after="0" w:line="240" w:lineRule="auto"/>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Observación OCIG: Se observa citación al comité para sesión del mismo, por parte de la secretaria de gerencia.</w:t>
            </w:r>
          </w:p>
          <w:p w14:paraId="1B06D202" w14:textId="77777777" w:rsidR="005B7291" w:rsidRPr="004E47A6" w:rsidRDefault="005B7291" w:rsidP="00ED40F7">
            <w:pPr>
              <w:spacing w:after="0" w:line="240" w:lineRule="auto"/>
              <w:rPr>
                <w:rFonts w:ascii="Calibri" w:eastAsia="Times New Roman" w:hAnsi="Calibri" w:cs="Calibri"/>
                <w:color w:val="000000"/>
                <w:sz w:val="16"/>
                <w:szCs w:val="16"/>
                <w:lang w:eastAsia="es-CO"/>
              </w:rPr>
            </w:pPr>
          </w:p>
          <w:p w14:paraId="00B9DAB1" w14:textId="77777777" w:rsidR="00967FCA" w:rsidRPr="004E47A6" w:rsidRDefault="00967FCA" w:rsidP="00967FCA">
            <w:pPr>
              <w:spacing w:after="0" w:line="240" w:lineRule="auto"/>
              <w:jc w:val="both"/>
              <w:rPr>
                <w:rFonts w:ascii="Calibri" w:eastAsia="Times New Roman" w:hAnsi="Calibri" w:cs="Calibri"/>
                <w:color w:val="000000"/>
                <w:sz w:val="16"/>
                <w:szCs w:val="16"/>
                <w:lang w:eastAsia="es-CO"/>
              </w:rPr>
            </w:pPr>
            <w:r w:rsidRPr="004E47A6">
              <w:rPr>
                <w:rFonts w:ascii="Calibri" w:eastAsia="Times New Roman" w:hAnsi="Calibri" w:cs="Calibri"/>
                <w:color w:val="000000"/>
                <w:sz w:val="16"/>
                <w:szCs w:val="16"/>
                <w:lang w:eastAsia="es-CO"/>
              </w:rPr>
              <w:t xml:space="preserve">OBSERVACION OCIG: No se evidencia ficha técnica, se considera que el tema tratado en el comité, amerita ficha técnica. </w:t>
            </w:r>
          </w:p>
          <w:p w14:paraId="73F84A08" w14:textId="38B3EACB" w:rsidR="005B7291" w:rsidRPr="004E47A6" w:rsidRDefault="005B7291" w:rsidP="00B149E0">
            <w:pPr>
              <w:spacing w:after="0" w:line="240" w:lineRule="auto"/>
              <w:jc w:val="both"/>
              <w:rPr>
                <w:rFonts w:ascii="Calibri" w:eastAsia="Times New Roman" w:hAnsi="Calibri" w:cs="Calibri"/>
                <w:color w:val="000000"/>
                <w:sz w:val="16"/>
                <w:szCs w:val="16"/>
                <w:lang w:eastAsia="es-CO"/>
              </w:rPr>
            </w:pPr>
          </w:p>
        </w:tc>
        <w:tc>
          <w:tcPr>
            <w:tcW w:w="2409" w:type="dxa"/>
            <w:tcBorders>
              <w:top w:val="nil"/>
              <w:left w:val="nil"/>
              <w:bottom w:val="single" w:sz="4" w:space="0" w:color="auto"/>
              <w:right w:val="single" w:sz="4" w:space="0" w:color="auto"/>
            </w:tcBorders>
            <w:vAlign w:val="center"/>
          </w:tcPr>
          <w:p w14:paraId="2297317D" w14:textId="77777777" w:rsidR="007E714F" w:rsidRPr="004E47A6" w:rsidRDefault="007539B2" w:rsidP="002F19E4">
            <w:pPr>
              <w:spacing w:after="0" w:line="240" w:lineRule="auto"/>
              <w:jc w:val="both"/>
              <w:rPr>
                <w:rFonts w:cs="Arial"/>
                <w:bCs/>
                <w:sz w:val="16"/>
                <w:szCs w:val="16"/>
              </w:rPr>
            </w:pPr>
            <w:r w:rsidRPr="004E47A6">
              <w:rPr>
                <w:rFonts w:ascii="Calibri" w:eastAsia="Times New Roman" w:hAnsi="Calibri" w:cs="Calibri"/>
                <w:color w:val="000000"/>
                <w:sz w:val="16"/>
                <w:szCs w:val="16"/>
                <w:lang w:eastAsia="es-CO"/>
              </w:rPr>
              <w:lastRenderedPageBreak/>
              <w:t xml:space="preserve">1 </w:t>
            </w:r>
            <w:r w:rsidRPr="004E47A6">
              <w:rPr>
                <w:rFonts w:cs="Arial"/>
                <w:sz w:val="16"/>
                <w:szCs w:val="16"/>
              </w:rPr>
              <w:t xml:space="preserve">Secretaría Técnica, Dra, Daniela Ramírez: </w:t>
            </w:r>
            <w:r w:rsidRPr="004E47A6">
              <w:rPr>
                <w:rFonts w:cs="Arial"/>
                <w:bCs/>
                <w:sz w:val="16"/>
                <w:szCs w:val="16"/>
              </w:rPr>
              <w:t>Remitir certificación a Tesorería para trámite de pago (</w:t>
            </w:r>
            <w:r w:rsidR="00A2326C" w:rsidRPr="004E47A6">
              <w:rPr>
                <w:rFonts w:cs="Arial"/>
                <w:bCs/>
                <w:sz w:val="16"/>
                <w:szCs w:val="16"/>
              </w:rPr>
              <w:t>31/12/2025)</w:t>
            </w:r>
          </w:p>
          <w:p w14:paraId="79CFC29A" w14:textId="77777777" w:rsidR="00A2326C" w:rsidRPr="004E47A6" w:rsidRDefault="00A2326C" w:rsidP="002F19E4">
            <w:pPr>
              <w:spacing w:after="0" w:line="240" w:lineRule="auto"/>
              <w:jc w:val="both"/>
              <w:rPr>
                <w:rFonts w:cs="Arial"/>
                <w:bCs/>
                <w:sz w:val="16"/>
                <w:szCs w:val="16"/>
              </w:rPr>
            </w:pPr>
          </w:p>
          <w:p w14:paraId="20E2AA72" w14:textId="2C541F13" w:rsidR="00A2326C" w:rsidRPr="004E47A6" w:rsidRDefault="00A2326C" w:rsidP="002F19E4">
            <w:pPr>
              <w:spacing w:after="0" w:line="240" w:lineRule="auto"/>
              <w:jc w:val="both"/>
              <w:rPr>
                <w:rFonts w:cs="Arial"/>
                <w:sz w:val="16"/>
                <w:szCs w:val="16"/>
              </w:rPr>
            </w:pPr>
            <w:r w:rsidRPr="004E47A6">
              <w:rPr>
                <w:rFonts w:cs="Arial"/>
                <w:bCs/>
                <w:sz w:val="16"/>
                <w:szCs w:val="16"/>
              </w:rPr>
              <w:t xml:space="preserve">2 </w:t>
            </w:r>
            <w:r w:rsidRPr="004E47A6">
              <w:rPr>
                <w:rFonts w:cs="Arial"/>
                <w:sz w:val="16"/>
                <w:szCs w:val="16"/>
              </w:rPr>
              <w:t xml:space="preserve">Secretaría Técnica, Dra, Daniela Ramírez:  Remitir certificación al Comité de Sostenibilidad Contable. </w:t>
            </w:r>
            <w:r w:rsidRPr="004E47A6">
              <w:rPr>
                <w:rFonts w:cs="Arial"/>
                <w:bCs/>
                <w:sz w:val="16"/>
                <w:szCs w:val="16"/>
              </w:rPr>
              <w:t>(31/12/2025).</w:t>
            </w:r>
          </w:p>
          <w:p w14:paraId="609199D8" w14:textId="77777777" w:rsidR="00A2326C" w:rsidRPr="004E47A6" w:rsidRDefault="00A2326C" w:rsidP="002F19E4">
            <w:pPr>
              <w:spacing w:after="0" w:line="240" w:lineRule="auto"/>
              <w:jc w:val="both"/>
              <w:rPr>
                <w:rFonts w:cs="Arial"/>
                <w:sz w:val="16"/>
                <w:szCs w:val="16"/>
              </w:rPr>
            </w:pPr>
          </w:p>
          <w:p w14:paraId="1D14E849" w14:textId="13881C82" w:rsidR="00A2326C" w:rsidRPr="004E47A6" w:rsidRDefault="00A2326C" w:rsidP="002F19E4">
            <w:pPr>
              <w:spacing w:after="0" w:line="240" w:lineRule="auto"/>
              <w:jc w:val="both"/>
              <w:rPr>
                <w:rFonts w:ascii="Calibri" w:eastAsia="Times New Roman" w:hAnsi="Calibri" w:cs="Calibri"/>
                <w:color w:val="000000"/>
                <w:sz w:val="16"/>
                <w:szCs w:val="16"/>
                <w:lang w:eastAsia="es-CO"/>
              </w:rPr>
            </w:pPr>
            <w:r w:rsidRPr="004E47A6">
              <w:rPr>
                <w:rFonts w:cs="Arial"/>
                <w:sz w:val="16"/>
                <w:szCs w:val="16"/>
              </w:rPr>
              <w:t>3</w:t>
            </w:r>
            <w:r w:rsidR="005964AE" w:rsidRPr="004E47A6">
              <w:rPr>
                <w:rFonts w:cs="Arial"/>
                <w:sz w:val="16"/>
                <w:szCs w:val="16"/>
              </w:rPr>
              <w:t xml:space="preserve"> </w:t>
            </w:r>
            <w:r w:rsidRPr="004E47A6">
              <w:rPr>
                <w:rFonts w:cs="Arial"/>
                <w:sz w:val="16"/>
                <w:szCs w:val="16"/>
              </w:rPr>
              <w:t xml:space="preserve">Subgerencia Administrativa y Financiera: </w:t>
            </w:r>
            <w:r w:rsidRPr="004E47A6">
              <w:rPr>
                <w:rFonts w:cs="Arial"/>
                <w:bCs/>
                <w:sz w:val="16"/>
                <w:szCs w:val="16"/>
              </w:rPr>
              <w:t xml:space="preserve">Verificar posibles cuentas adicionales pendientes del </w:t>
            </w:r>
            <w:r w:rsidRPr="004E47A6">
              <w:rPr>
                <w:rFonts w:cs="Arial"/>
                <w:bCs/>
                <w:sz w:val="16"/>
                <w:szCs w:val="16"/>
              </w:rPr>
              <w:lastRenderedPageBreak/>
              <w:t>caso IMEC.  (Antes del segundo comité de enero de 2026).</w:t>
            </w:r>
          </w:p>
        </w:tc>
      </w:tr>
    </w:tbl>
    <w:p w14:paraId="0AB5DA57" w14:textId="77777777" w:rsidR="00D1407A" w:rsidRDefault="00D1407A" w:rsidP="00D1407A">
      <w:pPr>
        <w:jc w:val="both"/>
        <w:rPr>
          <w:rFonts w:ascii="Arial" w:hAnsi="Arial" w:cs="Arial"/>
        </w:rPr>
      </w:pPr>
    </w:p>
    <w:p w14:paraId="0EF7645A" w14:textId="71692534" w:rsidR="002C2033" w:rsidRPr="004E47A6" w:rsidRDefault="00033EE8" w:rsidP="002C2033">
      <w:pPr>
        <w:jc w:val="both"/>
        <w:rPr>
          <w:rFonts w:ascii="Arial" w:hAnsi="Arial" w:cs="Arial"/>
        </w:rPr>
      </w:pPr>
      <w:r w:rsidRPr="004E47A6">
        <w:rPr>
          <w:rFonts w:ascii="Arial" w:hAnsi="Arial" w:cs="Arial"/>
        </w:rPr>
        <w:t>En el a</w:t>
      </w:r>
      <w:r w:rsidR="002C2033" w:rsidRPr="004E47A6">
        <w:rPr>
          <w:rFonts w:ascii="Arial" w:hAnsi="Arial" w:cs="Arial"/>
        </w:rPr>
        <w:t xml:space="preserve">nálisis del cuadro No 2. </w:t>
      </w:r>
      <w:r w:rsidRPr="004E47A6">
        <w:rPr>
          <w:rFonts w:ascii="Arial" w:hAnsi="Arial" w:cs="Arial"/>
        </w:rPr>
        <w:t xml:space="preserve">se precisa </w:t>
      </w:r>
      <w:r w:rsidR="00201FF4" w:rsidRPr="004E47A6">
        <w:rPr>
          <w:rFonts w:ascii="Arial" w:hAnsi="Arial" w:cs="Arial"/>
        </w:rPr>
        <w:t>las observaciones más relevantes y las generales se encuentran en la columna nombrada como “</w:t>
      </w:r>
      <w:r w:rsidR="00201FF4" w:rsidRPr="004E47A6">
        <w:rPr>
          <w:rFonts w:ascii="Arial" w:hAnsi="Arial" w:cs="Arial"/>
          <w:i/>
          <w:iCs/>
        </w:rPr>
        <w:t>observaciones</w:t>
      </w:r>
      <w:r w:rsidR="00201FF4" w:rsidRPr="004E47A6">
        <w:rPr>
          <w:rFonts w:ascii="Arial" w:hAnsi="Arial" w:cs="Arial"/>
        </w:rPr>
        <w:t xml:space="preserve">” </w:t>
      </w:r>
    </w:p>
    <w:p w14:paraId="1AA12647" w14:textId="73FADD66" w:rsidR="003A658C" w:rsidRDefault="002C2033">
      <w:pPr>
        <w:pStyle w:val="Prrafodelista"/>
        <w:numPr>
          <w:ilvl w:val="0"/>
          <w:numId w:val="4"/>
        </w:numPr>
        <w:jc w:val="both"/>
        <w:rPr>
          <w:rFonts w:ascii="Arial" w:hAnsi="Arial" w:cs="Arial"/>
        </w:rPr>
      </w:pPr>
      <w:r w:rsidRPr="004E47A6">
        <w:rPr>
          <w:rFonts w:ascii="Arial" w:hAnsi="Arial" w:cs="Arial"/>
        </w:rPr>
        <w:t>El Comité desarroll</w:t>
      </w:r>
      <w:r w:rsidR="004E47A6">
        <w:rPr>
          <w:rFonts w:ascii="Arial" w:hAnsi="Arial" w:cs="Arial"/>
        </w:rPr>
        <w:t>ó</w:t>
      </w:r>
      <w:r w:rsidRPr="004E47A6">
        <w:rPr>
          <w:rFonts w:ascii="Arial" w:hAnsi="Arial" w:cs="Arial"/>
        </w:rPr>
        <w:t xml:space="preserve"> en el </w:t>
      </w:r>
      <w:r w:rsidR="003A658C" w:rsidRPr="004E47A6">
        <w:rPr>
          <w:rFonts w:ascii="Arial" w:hAnsi="Arial" w:cs="Arial"/>
        </w:rPr>
        <w:t xml:space="preserve">segundo </w:t>
      </w:r>
      <w:r w:rsidRPr="004E47A6">
        <w:rPr>
          <w:rFonts w:ascii="Arial" w:hAnsi="Arial" w:cs="Arial"/>
        </w:rPr>
        <w:t>semestre</w:t>
      </w:r>
      <w:r w:rsidR="004E47A6">
        <w:rPr>
          <w:rFonts w:ascii="Arial" w:hAnsi="Arial" w:cs="Arial"/>
        </w:rPr>
        <w:t xml:space="preserve"> de</w:t>
      </w:r>
      <w:r w:rsidRPr="004E47A6">
        <w:rPr>
          <w:rFonts w:ascii="Arial" w:hAnsi="Arial" w:cs="Arial"/>
        </w:rPr>
        <w:t xml:space="preserve"> 202</w:t>
      </w:r>
      <w:r w:rsidR="000248E1" w:rsidRPr="004E47A6">
        <w:rPr>
          <w:rFonts w:ascii="Arial" w:hAnsi="Arial" w:cs="Arial"/>
        </w:rPr>
        <w:t>5</w:t>
      </w:r>
      <w:r w:rsidRPr="004E47A6">
        <w:rPr>
          <w:rFonts w:ascii="Arial" w:hAnsi="Arial" w:cs="Arial"/>
        </w:rPr>
        <w:t xml:space="preserve">, 12 comités ordinarios como lo establece </w:t>
      </w:r>
      <w:r w:rsidR="003A658C" w:rsidRPr="004E47A6">
        <w:rPr>
          <w:rFonts w:ascii="Arial" w:hAnsi="Arial" w:cs="Arial"/>
        </w:rPr>
        <w:t xml:space="preserve">la ley y </w:t>
      </w:r>
      <w:r w:rsidRPr="004E47A6">
        <w:rPr>
          <w:rFonts w:ascii="Arial" w:hAnsi="Arial" w:cs="Arial"/>
        </w:rPr>
        <w:t>el reglamento interno.</w:t>
      </w:r>
      <w:r w:rsidR="00201FF4" w:rsidRPr="004E47A6">
        <w:rPr>
          <w:rFonts w:ascii="Arial" w:hAnsi="Arial" w:cs="Arial"/>
        </w:rPr>
        <w:t xml:space="preserve"> </w:t>
      </w:r>
    </w:p>
    <w:p w14:paraId="7A0C8298" w14:textId="77777777" w:rsidR="000E2A0A" w:rsidRPr="004E47A6" w:rsidRDefault="000E2A0A" w:rsidP="000E2A0A">
      <w:pPr>
        <w:pStyle w:val="Prrafodelista"/>
        <w:jc w:val="both"/>
        <w:rPr>
          <w:rFonts w:ascii="Arial" w:hAnsi="Arial" w:cs="Arial"/>
        </w:rPr>
      </w:pPr>
    </w:p>
    <w:p w14:paraId="18973826" w14:textId="77777777" w:rsidR="004E47A6" w:rsidRDefault="00E234AF" w:rsidP="004832BF">
      <w:pPr>
        <w:pStyle w:val="Prrafodelista"/>
        <w:numPr>
          <w:ilvl w:val="0"/>
          <w:numId w:val="4"/>
        </w:numPr>
        <w:jc w:val="both"/>
        <w:rPr>
          <w:rFonts w:ascii="Arial" w:hAnsi="Arial" w:cs="Arial"/>
        </w:rPr>
      </w:pPr>
      <w:r>
        <w:rPr>
          <w:rFonts w:ascii="Arial" w:hAnsi="Arial" w:cs="Arial"/>
        </w:rPr>
        <w:t>No se evidenci</w:t>
      </w:r>
      <w:r w:rsidR="004E47A6">
        <w:rPr>
          <w:rFonts w:ascii="Arial" w:hAnsi="Arial" w:cs="Arial"/>
        </w:rPr>
        <w:t>ó</w:t>
      </w:r>
      <w:r>
        <w:rPr>
          <w:rFonts w:ascii="Arial" w:hAnsi="Arial" w:cs="Arial"/>
        </w:rPr>
        <w:t xml:space="preserve"> en el soporte documental de cada acta, la convocatoria</w:t>
      </w:r>
      <w:r w:rsidR="003A022F">
        <w:rPr>
          <w:rFonts w:ascii="Arial" w:hAnsi="Arial" w:cs="Arial"/>
        </w:rPr>
        <w:t xml:space="preserve"> a las sesiones del comité</w:t>
      </w:r>
      <w:r>
        <w:rPr>
          <w:rFonts w:ascii="Arial" w:hAnsi="Arial" w:cs="Arial"/>
        </w:rPr>
        <w:t>, sin embargo, en la trazabilidad del correo electrónico del comité</w:t>
      </w:r>
      <w:r w:rsidR="0004118C">
        <w:rPr>
          <w:rFonts w:ascii="Arial" w:hAnsi="Arial" w:cs="Arial"/>
        </w:rPr>
        <w:t xml:space="preserve"> de CDJ, </w:t>
      </w:r>
      <w:r>
        <w:rPr>
          <w:rFonts w:ascii="Arial" w:hAnsi="Arial" w:cs="Arial"/>
        </w:rPr>
        <w:t>se evidencia la</w:t>
      </w:r>
      <w:r w:rsidR="0004118C">
        <w:rPr>
          <w:rFonts w:ascii="Arial" w:hAnsi="Arial" w:cs="Arial"/>
        </w:rPr>
        <w:t>s</w:t>
      </w:r>
      <w:r>
        <w:rPr>
          <w:rFonts w:ascii="Arial" w:hAnsi="Arial" w:cs="Arial"/>
        </w:rPr>
        <w:t xml:space="preserve"> </w:t>
      </w:r>
      <w:r w:rsidR="00245ACE">
        <w:rPr>
          <w:rFonts w:ascii="Arial" w:hAnsi="Arial" w:cs="Arial"/>
        </w:rPr>
        <w:t>citaciones a las sesiones</w:t>
      </w:r>
      <w:r w:rsidR="003A022F">
        <w:rPr>
          <w:rFonts w:ascii="Arial" w:hAnsi="Arial" w:cs="Arial"/>
        </w:rPr>
        <w:t>;</w:t>
      </w:r>
      <w:r w:rsidR="0004118C">
        <w:rPr>
          <w:rFonts w:ascii="Arial" w:hAnsi="Arial" w:cs="Arial"/>
        </w:rPr>
        <w:t xml:space="preserve"> se advierte</w:t>
      </w:r>
      <w:r w:rsidR="00B1643C">
        <w:rPr>
          <w:rFonts w:ascii="Arial" w:hAnsi="Arial" w:cs="Arial"/>
        </w:rPr>
        <w:t xml:space="preserve"> que,</w:t>
      </w:r>
      <w:r w:rsidR="00983BE3">
        <w:rPr>
          <w:rFonts w:ascii="Arial" w:hAnsi="Arial" w:cs="Arial"/>
        </w:rPr>
        <w:t xml:space="preserve"> </w:t>
      </w:r>
      <w:r w:rsidR="0004118C">
        <w:rPr>
          <w:rFonts w:ascii="Arial" w:hAnsi="Arial" w:cs="Arial"/>
        </w:rPr>
        <w:t>no a todas las sesiones</w:t>
      </w:r>
      <w:r>
        <w:rPr>
          <w:rFonts w:ascii="Arial" w:hAnsi="Arial" w:cs="Arial"/>
        </w:rPr>
        <w:t>.</w:t>
      </w:r>
    </w:p>
    <w:p w14:paraId="64635F2E" w14:textId="77777777" w:rsidR="004E47A6" w:rsidRDefault="004E47A6" w:rsidP="004E47A6">
      <w:pPr>
        <w:pStyle w:val="Prrafodelista"/>
        <w:jc w:val="both"/>
        <w:rPr>
          <w:rFonts w:ascii="Arial" w:hAnsi="Arial" w:cs="Arial"/>
        </w:rPr>
      </w:pPr>
    </w:p>
    <w:p w14:paraId="19A9D96D" w14:textId="1008B71C" w:rsidR="004832BF" w:rsidRDefault="00A27A5E" w:rsidP="004E47A6">
      <w:pPr>
        <w:pStyle w:val="Prrafodelista"/>
        <w:jc w:val="both"/>
        <w:rPr>
          <w:rFonts w:ascii="Arial" w:hAnsi="Arial" w:cs="Arial"/>
        </w:rPr>
      </w:pPr>
      <w:r>
        <w:rPr>
          <w:rFonts w:ascii="Arial" w:hAnsi="Arial" w:cs="Arial"/>
        </w:rPr>
        <w:t>S</w:t>
      </w:r>
      <w:r w:rsidR="00E234AF">
        <w:rPr>
          <w:rFonts w:ascii="Arial" w:hAnsi="Arial" w:cs="Arial"/>
        </w:rPr>
        <w:t>e recomien</w:t>
      </w:r>
      <w:r w:rsidR="00983BE3">
        <w:rPr>
          <w:rFonts w:ascii="Arial" w:hAnsi="Arial" w:cs="Arial"/>
        </w:rPr>
        <w:t>da</w:t>
      </w:r>
      <w:r w:rsidR="00E234AF">
        <w:rPr>
          <w:rFonts w:ascii="Arial" w:hAnsi="Arial" w:cs="Arial"/>
        </w:rPr>
        <w:t xml:space="preserve"> organizar la formalidad de la convocatoria, teniendo en cu</w:t>
      </w:r>
      <w:r w:rsidR="004E47A6">
        <w:rPr>
          <w:rFonts w:ascii="Arial" w:hAnsi="Arial" w:cs="Arial"/>
        </w:rPr>
        <w:t>e</w:t>
      </w:r>
      <w:r w:rsidR="00E234AF">
        <w:rPr>
          <w:rFonts w:ascii="Arial" w:hAnsi="Arial" w:cs="Arial"/>
        </w:rPr>
        <w:t xml:space="preserve">nta </w:t>
      </w:r>
      <w:r w:rsidR="003A022F">
        <w:rPr>
          <w:rFonts w:ascii="Arial" w:hAnsi="Arial" w:cs="Arial"/>
        </w:rPr>
        <w:t>que,</w:t>
      </w:r>
      <w:r w:rsidR="00E234AF">
        <w:rPr>
          <w:rFonts w:ascii="Arial" w:hAnsi="Arial" w:cs="Arial"/>
        </w:rPr>
        <w:t xml:space="preserve"> para evidenciar </w:t>
      </w:r>
      <w:r>
        <w:rPr>
          <w:rFonts w:ascii="Arial" w:hAnsi="Arial" w:cs="Arial"/>
        </w:rPr>
        <w:t>este aspecto,</w:t>
      </w:r>
      <w:r w:rsidR="00E234AF">
        <w:rPr>
          <w:rFonts w:ascii="Arial" w:hAnsi="Arial" w:cs="Arial"/>
        </w:rPr>
        <w:t xml:space="preserve"> </w:t>
      </w:r>
      <w:r w:rsidR="00983BE3">
        <w:rPr>
          <w:rFonts w:ascii="Arial" w:hAnsi="Arial" w:cs="Arial"/>
        </w:rPr>
        <w:t>fue necesario</w:t>
      </w:r>
      <w:r w:rsidR="003A022F">
        <w:rPr>
          <w:rFonts w:ascii="Arial" w:hAnsi="Arial" w:cs="Arial"/>
        </w:rPr>
        <w:t xml:space="preserve"> observar </w:t>
      </w:r>
      <w:r w:rsidR="00E234AF">
        <w:rPr>
          <w:rFonts w:ascii="Arial" w:hAnsi="Arial" w:cs="Arial"/>
        </w:rPr>
        <w:t xml:space="preserve">la agenda de planeación de </w:t>
      </w:r>
      <w:r>
        <w:rPr>
          <w:rFonts w:ascii="Arial" w:hAnsi="Arial" w:cs="Arial"/>
        </w:rPr>
        <w:t>gerencia</w:t>
      </w:r>
      <w:r w:rsidR="004813F9">
        <w:rPr>
          <w:rFonts w:ascii="Arial" w:hAnsi="Arial" w:cs="Arial"/>
        </w:rPr>
        <w:t>.</w:t>
      </w:r>
      <w:r w:rsidR="00E234AF" w:rsidRPr="004813F9">
        <w:rPr>
          <w:rFonts w:ascii="Arial" w:hAnsi="Arial" w:cs="Arial"/>
        </w:rPr>
        <w:t xml:space="preserve"> </w:t>
      </w:r>
      <w:r w:rsidR="004813F9" w:rsidRPr="004813F9">
        <w:rPr>
          <w:rFonts w:ascii="Arial" w:hAnsi="Arial" w:cs="Arial"/>
        </w:rPr>
        <w:t>E</w:t>
      </w:r>
      <w:r w:rsidR="00F2727C" w:rsidRPr="004813F9">
        <w:rPr>
          <w:rFonts w:ascii="Arial" w:hAnsi="Arial" w:cs="Arial"/>
        </w:rPr>
        <w:t>s preciso indicar la relevancia institucional</w:t>
      </w:r>
      <w:r w:rsidR="00D21A39" w:rsidRPr="004813F9">
        <w:rPr>
          <w:rFonts w:ascii="Arial" w:hAnsi="Arial" w:cs="Arial"/>
        </w:rPr>
        <w:t xml:space="preserve"> y legal</w:t>
      </w:r>
      <w:r w:rsidR="00F2727C" w:rsidRPr="004813F9">
        <w:rPr>
          <w:rFonts w:ascii="Arial" w:hAnsi="Arial" w:cs="Arial"/>
        </w:rPr>
        <w:t xml:space="preserve"> d</w:t>
      </w:r>
      <w:r w:rsidR="00E234AF" w:rsidRPr="004813F9">
        <w:rPr>
          <w:rFonts w:ascii="Arial" w:hAnsi="Arial" w:cs="Arial"/>
        </w:rPr>
        <w:t xml:space="preserve">el comité de </w:t>
      </w:r>
      <w:r w:rsidR="00F2727C" w:rsidRPr="004813F9">
        <w:rPr>
          <w:rFonts w:ascii="Arial" w:hAnsi="Arial" w:cs="Arial"/>
        </w:rPr>
        <w:t>CDJ</w:t>
      </w:r>
      <w:r w:rsidR="00E234AF" w:rsidRPr="004813F9">
        <w:rPr>
          <w:rFonts w:ascii="Arial" w:hAnsi="Arial" w:cs="Arial"/>
        </w:rPr>
        <w:t>,</w:t>
      </w:r>
      <w:r w:rsidR="00D21A39" w:rsidRPr="004813F9">
        <w:rPr>
          <w:rFonts w:ascii="Arial" w:hAnsi="Arial" w:cs="Arial"/>
        </w:rPr>
        <w:t xml:space="preserve"> como también </w:t>
      </w:r>
      <w:r w:rsidR="003C0FD5" w:rsidRPr="004813F9">
        <w:rPr>
          <w:rFonts w:ascii="Arial" w:hAnsi="Arial" w:cs="Arial"/>
        </w:rPr>
        <w:t>que el comité dispone de su propio reglamento</w:t>
      </w:r>
      <w:r w:rsidR="00E234AF" w:rsidRPr="004813F9">
        <w:rPr>
          <w:rFonts w:ascii="Arial" w:hAnsi="Arial" w:cs="Arial"/>
        </w:rPr>
        <w:t xml:space="preserve"> </w:t>
      </w:r>
      <w:r w:rsidR="00A73E43" w:rsidRPr="004813F9">
        <w:rPr>
          <w:rFonts w:ascii="Arial" w:hAnsi="Arial" w:cs="Arial"/>
        </w:rPr>
        <w:t xml:space="preserve">para su </w:t>
      </w:r>
      <w:r w:rsidR="003C0FD5" w:rsidRPr="004813F9">
        <w:rPr>
          <w:rFonts w:ascii="Arial" w:hAnsi="Arial" w:cs="Arial"/>
        </w:rPr>
        <w:t>funcionamiento y operación</w:t>
      </w:r>
      <w:r w:rsidR="00983BE3">
        <w:rPr>
          <w:rFonts w:ascii="Arial" w:hAnsi="Arial" w:cs="Arial"/>
        </w:rPr>
        <w:t xml:space="preserve"> y allí se </w:t>
      </w:r>
      <w:r w:rsidR="00B1643C">
        <w:rPr>
          <w:rFonts w:ascii="Arial" w:hAnsi="Arial" w:cs="Arial"/>
        </w:rPr>
        <w:t xml:space="preserve">regular </w:t>
      </w:r>
      <w:r w:rsidR="00983BE3">
        <w:rPr>
          <w:rFonts w:ascii="Arial" w:hAnsi="Arial" w:cs="Arial"/>
        </w:rPr>
        <w:t>este particular.</w:t>
      </w:r>
      <w:r w:rsidR="00201FF4" w:rsidRPr="004813F9">
        <w:rPr>
          <w:rFonts w:ascii="Arial" w:hAnsi="Arial" w:cs="Arial"/>
        </w:rPr>
        <w:t xml:space="preserve"> </w:t>
      </w:r>
    </w:p>
    <w:p w14:paraId="7093656B" w14:textId="77777777" w:rsidR="004E47A6" w:rsidRPr="004832BF" w:rsidRDefault="004E47A6" w:rsidP="004E47A6">
      <w:pPr>
        <w:pStyle w:val="Prrafodelista"/>
        <w:jc w:val="both"/>
        <w:rPr>
          <w:rFonts w:ascii="Arial" w:hAnsi="Arial" w:cs="Arial"/>
        </w:rPr>
      </w:pPr>
    </w:p>
    <w:p w14:paraId="5B01588A" w14:textId="01001491" w:rsidR="002C2033" w:rsidRDefault="006625C8">
      <w:pPr>
        <w:pStyle w:val="Prrafodelista"/>
        <w:numPr>
          <w:ilvl w:val="0"/>
          <w:numId w:val="4"/>
        </w:numPr>
        <w:jc w:val="both"/>
        <w:rPr>
          <w:rFonts w:ascii="Arial" w:hAnsi="Arial" w:cs="Arial"/>
        </w:rPr>
      </w:pPr>
      <w:r>
        <w:rPr>
          <w:rFonts w:ascii="Arial" w:hAnsi="Arial" w:cs="Arial"/>
        </w:rPr>
        <w:t xml:space="preserve">Todas las </w:t>
      </w:r>
      <w:r w:rsidR="00D12B00">
        <w:rPr>
          <w:rFonts w:ascii="Arial" w:hAnsi="Arial" w:cs="Arial"/>
        </w:rPr>
        <w:t xml:space="preserve">actas </w:t>
      </w:r>
      <w:r w:rsidR="00AB3510">
        <w:rPr>
          <w:rFonts w:ascii="Arial" w:hAnsi="Arial" w:cs="Arial"/>
        </w:rPr>
        <w:t xml:space="preserve">del comité CDJ </w:t>
      </w:r>
      <w:r w:rsidR="002C2033">
        <w:rPr>
          <w:rFonts w:ascii="Arial" w:hAnsi="Arial" w:cs="Arial"/>
        </w:rPr>
        <w:t>registran la firma de</w:t>
      </w:r>
      <w:r w:rsidR="00AB3510">
        <w:rPr>
          <w:rFonts w:ascii="Arial" w:hAnsi="Arial" w:cs="Arial"/>
        </w:rPr>
        <w:t>l Gerente</w:t>
      </w:r>
      <w:r w:rsidR="004E47A6">
        <w:rPr>
          <w:rFonts w:ascii="Arial" w:hAnsi="Arial" w:cs="Arial"/>
        </w:rPr>
        <w:t>;</w:t>
      </w:r>
      <w:r w:rsidR="00AB3510">
        <w:rPr>
          <w:rFonts w:ascii="Arial" w:hAnsi="Arial" w:cs="Arial"/>
        </w:rPr>
        <w:t xml:space="preserve"> presidente del comité, </w:t>
      </w:r>
      <w:r w:rsidR="002C2033">
        <w:rPr>
          <w:rFonts w:ascii="Arial" w:hAnsi="Arial" w:cs="Arial"/>
        </w:rPr>
        <w:t xml:space="preserve">la secretaria técnica y </w:t>
      </w:r>
      <w:r w:rsidR="00AB3510">
        <w:rPr>
          <w:rFonts w:ascii="Arial" w:hAnsi="Arial" w:cs="Arial"/>
        </w:rPr>
        <w:t>los demás miembros, como también de los invitados a la sesión correspondiente</w:t>
      </w:r>
      <w:r w:rsidR="00902C90">
        <w:rPr>
          <w:rFonts w:ascii="Arial" w:hAnsi="Arial" w:cs="Arial"/>
        </w:rPr>
        <w:t xml:space="preserve">, de conformidad al nuevo formato de listado de asistencia </w:t>
      </w:r>
      <w:r w:rsidR="00902C90" w:rsidRPr="00902C90">
        <w:rPr>
          <w:rFonts w:ascii="Arial" w:hAnsi="Arial" w:cs="Arial"/>
        </w:rPr>
        <w:t>C</w:t>
      </w:r>
      <w:r w:rsidR="00902C90">
        <w:rPr>
          <w:rFonts w:ascii="Arial" w:hAnsi="Arial" w:cs="Arial"/>
        </w:rPr>
        <w:t>O</w:t>
      </w:r>
      <w:r w:rsidR="00902C90" w:rsidRPr="00902C90">
        <w:rPr>
          <w:rFonts w:ascii="Arial" w:hAnsi="Arial" w:cs="Arial"/>
        </w:rPr>
        <w:t>DIGO: E-CL</w:t>
      </w:r>
      <w:r w:rsidR="00902C90">
        <w:rPr>
          <w:rFonts w:ascii="Arial" w:hAnsi="Arial" w:cs="Arial"/>
        </w:rPr>
        <w:t>-</w:t>
      </w:r>
      <w:r w:rsidR="00902C90" w:rsidRPr="00902C90">
        <w:rPr>
          <w:rFonts w:ascii="Arial" w:hAnsi="Arial" w:cs="Arial"/>
        </w:rPr>
        <w:t>FO</w:t>
      </w:r>
      <w:r w:rsidR="00902C90">
        <w:rPr>
          <w:rFonts w:ascii="Arial" w:hAnsi="Arial" w:cs="Arial"/>
        </w:rPr>
        <w:t>-3</w:t>
      </w:r>
      <w:r w:rsidR="00902C90" w:rsidRPr="00902C90">
        <w:rPr>
          <w:rFonts w:ascii="Arial" w:hAnsi="Arial" w:cs="Arial"/>
        </w:rPr>
        <w:t>4</w:t>
      </w:r>
      <w:r w:rsidR="00902C90">
        <w:rPr>
          <w:rFonts w:ascii="Arial" w:hAnsi="Arial" w:cs="Arial"/>
        </w:rPr>
        <w:t xml:space="preserve"> V. 1.0 adoptado por la ESE HSJG.</w:t>
      </w:r>
    </w:p>
    <w:p w14:paraId="50240BED" w14:textId="77777777" w:rsidR="004E47A6" w:rsidRDefault="004E47A6" w:rsidP="004E47A6">
      <w:pPr>
        <w:pStyle w:val="Prrafodelista"/>
        <w:jc w:val="both"/>
        <w:rPr>
          <w:rFonts w:ascii="Arial" w:hAnsi="Arial" w:cs="Arial"/>
        </w:rPr>
      </w:pPr>
    </w:p>
    <w:p w14:paraId="3F2645F7" w14:textId="23C1C8A4" w:rsidR="00FC30C3" w:rsidRDefault="00FC30C3">
      <w:pPr>
        <w:pStyle w:val="Prrafodelista"/>
        <w:numPr>
          <w:ilvl w:val="0"/>
          <w:numId w:val="4"/>
        </w:numPr>
        <w:jc w:val="both"/>
        <w:rPr>
          <w:rFonts w:ascii="Arial" w:hAnsi="Arial" w:cs="Arial"/>
        </w:rPr>
      </w:pPr>
      <w:r>
        <w:rPr>
          <w:rFonts w:ascii="Arial" w:hAnsi="Arial" w:cs="Arial"/>
        </w:rPr>
        <w:t xml:space="preserve">De acuerdo </w:t>
      </w:r>
      <w:r w:rsidR="009B2DDC">
        <w:rPr>
          <w:rFonts w:ascii="Arial" w:hAnsi="Arial" w:cs="Arial"/>
        </w:rPr>
        <w:t>con el</w:t>
      </w:r>
      <w:r>
        <w:rPr>
          <w:rFonts w:ascii="Arial" w:hAnsi="Arial" w:cs="Arial"/>
        </w:rPr>
        <w:t xml:space="preserve"> reglamento del Comité CDJ, </w:t>
      </w:r>
      <w:r w:rsidR="00D94EE9">
        <w:rPr>
          <w:rFonts w:ascii="Arial" w:hAnsi="Arial" w:cs="Arial"/>
        </w:rPr>
        <w:t xml:space="preserve">como también </w:t>
      </w:r>
      <w:r>
        <w:rPr>
          <w:rFonts w:ascii="Arial" w:hAnsi="Arial" w:cs="Arial"/>
        </w:rPr>
        <w:t>a la agenda programada para el desarrollo del comité CDJ</w:t>
      </w:r>
      <w:r w:rsidR="00D94EE9">
        <w:rPr>
          <w:rFonts w:ascii="Arial" w:hAnsi="Arial" w:cs="Arial"/>
        </w:rPr>
        <w:t>,</w:t>
      </w:r>
      <w:r>
        <w:rPr>
          <w:rFonts w:ascii="Arial" w:hAnsi="Arial" w:cs="Arial"/>
        </w:rPr>
        <w:t xml:space="preserve"> aquellos casos a estudiar y analizar</w:t>
      </w:r>
      <w:r w:rsidR="00D94EE9">
        <w:rPr>
          <w:rFonts w:ascii="Arial" w:hAnsi="Arial" w:cs="Arial"/>
        </w:rPr>
        <w:t xml:space="preserve"> y para toma de decisiones por los miembros del comité</w:t>
      </w:r>
      <w:r>
        <w:rPr>
          <w:rFonts w:ascii="Arial" w:hAnsi="Arial" w:cs="Arial"/>
        </w:rPr>
        <w:t xml:space="preserve">, </w:t>
      </w:r>
      <w:r w:rsidR="00D94EE9">
        <w:rPr>
          <w:rFonts w:ascii="Arial" w:hAnsi="Arial" w:cs="Arial"/>
        </w:rPr>
        <w:t>éstos,</w:t>
      </w:r>
      <w:r>
        <w:rPr>
          <w:rFonts w:ascii="Arial" w:hAnsi="Arial" w:cs="Arial"/>
        </w:rPr>
        <w:t xml:space="preserve"> se deben acompañar, sustentar y registrar en las fichas técnicas</w:t>
      </w:r>
      <w:r w:rsidR="00D94EE9">
        <w:rPr>
          <w:rFonts w:ascii="Arial" w:hAnsi="Arial" w:cs="Arial"/>
        </w:rPr>
        <w:t>. Se</w:t>
      </w:r>
      <w:r>
        <w:rPr>
          <w:rFonts w:ascii="Arial" w:hAnsi="Arial" w:cs="Arial"/>
        </w:rPr>
        <w:t xml:space="preserve"> observa que en algunas sesiones del comité CDJ, se ameritaba</w:t>
      </w:r>
      <w:r w:rsidR="00D94EE9">
        <w:rPr>
          <w:rFonts w:ascii="Arial" w:hAnsi="Arial" w:cs="Arial"/>
        </w:rPr>
        <w:t xml:space="preserve"> </w:t>
      </w:r>
      <w:r w:rsidR="000161DE">
        <w:rPr>
          <w:rFonts w:ascii="Arial" w:hAnsi="Arial" w:cs="Arial"/>
        </w:rPr>
        <w:t>este</w:t>
      </w:r>
      <w:r w:rsidR="00D94EE9">
        <w:rPr>
          <w:rFonts w:ascii="Arial" w:hAnsi="Arial" w:cs="Arial"/>
        </w:rPr>
        <w:t xml:space="preserve"> </w:t>
      </w:r>
      <w:r>
        <w:rPr>
          <w:rFonts w:ascii="Arial" w:hAnsi="Arial" w:cs="Arial"/>
        </w:rPr>
        <w:t>elemento técnico</w:t>
      </w:r>
      <w:r w:rsidR="00D94EE9">
        <w:rPr>
          <w:rFonts w:ascii="Arial" w:hAnsi="Arial" w:cs="Arial"/>
        </w:rPr>
        <w:t>, m</w:t>
      </w:r>
      <w:r w:rsidR="004E47A6">
        <w:rPr>
          <w:rFonts w:ascii="Arial" w:hAnsi="Arial" w:cs="Arial"/>
        </w:rPr>
        <w:t>á</w:t>
      </w:r>
      <w:r w:rsidR="00D94EE9">
        <w:rPr>
          <w:rFonts w:ascii="Arial" w:hAnsi="Arial" w:cs="Arial"/>
        </w:rPr>
        <w:t>s no se evidenci</w:t>
      </w:r>
      <w:r w:rsidR="004E47A6">
        <w:rPr>
          <w:rFonts w:ascii="Arial" w:hAnsi="Arial" w:cs="Arial"/>
        </w:rPr>
        <w:t>ó</w:t>
      </w:r>
      <w:r w:rsidR="00D94EE9">
        <w:rPr>
          <w:rFonts w:ascii="Arial" w:hAnsi="Arial" w:cs="Arial"/>
        </w:rPr>
        <w:t xml:space="preserve"> en los soportes de las actas. </w:t>
      </w:r>
    </w:p>
    <w:p w14:paraId="15756BEF" w14:textId="77777777" w:rsidR="004E47A6" w:rsidRPr="004E47A6" w:rsidRDefault="004E47A6" w:rsidP="004E47A6">
      <w:pPr>
        <w:pStyle w:val="Prrafodelista"/>
        <w:rPr>
          <w:rFonts w:ascii="Arial" w:hAnsi="Arial" w:cs="Arial"/>
        </w:rPr>
      </w:pPr>
    </w:p>
    <w:p w14:paraId="5CFB6343" w14:textId="0BE603EE" w:rsidR="00E82B1B" w:rsidRPr="00E82B1B" w:rsidRDefault="00330314" w:rsidP="00E82B1B">
      <w:pPr>
        <w:pStyle w:val="Prrafodelista"/>
        <w:numPr>
          <w:ilvl w:val="0"/>
          <w:numId w:val="4"/>
        </w:numPr>
        <w:jc w:val="both"/>
        <w:rPr>
          <w:rFonts w:ascii="Arial" w:hAnsi="Arial" w:cs="Arial"/>
        </w:rPr>
      </w:pPr>
      <w:r w:rsidRPr="00E82B1B">
        <w:rPr>
          <w:rFonts w:ascii="Arial" w:hAnsi="Arial" w:cs="Arial"/>
        </w:rPr>
        <w:t>Frente a los compromisos se observa</w:t>
      </w:r>
      <w:r w:rsidR="00763251" w:rsidRPr="00E82B1B">
        <w:rPr>
          <w:rFonts w:ascii="Arial" w:hAnsi="Arial" w:cs="Arial"/>
        </w:rPr>
        <w:t xml:space="preserve"> </w:t>
      </w:r>
      <w:r w:rsidRPr="00E82B1B">
        <w:rPr>
          <w:rFonts w:ascii="Arial" w:hAnsi="Arial" w:cs="Arial"/>
        </w:rPr>
        <w:t>incumplimiento reiterado</w:t>
      </w:r>
      <w:r w:rsidR="00C85521" w:rsidRPr="00E82B1B">
        <w:rPr>
          <w:rFonts w:ascii="Arial" w:hAnsi="Arial" w:cs="Arial"/>
        </w:rPr>
        <w:t xml:space="preserve"> por los responsables</w:t>
      </w:r>
      <w:r w:rsidR="00763251" w:rsidRPr="00E82B1B">
        <w:rPr>
          <w:rFonts w:ascii="Arial" w:hAnsi="Arial" w:cs="Arial"/>
        </w:rPr>
        <w:t>, entre ellos</w:t>
      </w:r>
      <w:r w:rsidR="00E82B1B" w:rsidRPr="00E82B1B">
        <w:rPr>
          <w:rFonts w:ascii="Arial" w:hAnsi="Arial" w:cs="Arial"/>
        </w:rPr>
        <w:t>:</w:t>
      </w:r>
      <w:r w:rsidR="00763251" w:rsidRPr="00E82B1B">
        <w:rPr>
          <w:rFonts w:ascii="Arial" w:hAnsi="Arial" w:cs="Arial"/>
        </w:rPr>
        <w:t xml:space="preserve"> </w:t>
      </w:r>
    </w:p>
    <w:p w14:paraId="31A543DC" w14:textId="728FEDA7" w:rsidR="00763251" w:rsidRPr="00E82B1B" w:rsidRDefault="00763251" w:rsidP="00E82B1B">
      <w:pPr>
        <w:pStyle w:val="Prrafodelista"/>
        <w:numPr>
          <w:ilvl w:val="0"/>
          <w:numId w:val="13"/>
        </w:numPr>
        <w:jc w:val="both"/>
        <w:rPr>
          <w:rFonts w:ascii="Arial" w:hAnsi="Arial" w:cs="Arial"/>
        </w:rPr>
      </w:pPr>
      <w:r w:rsidRPr="00E82B1B">
        <w:rPr>
          <w:rFonts w:ascii="Arial" w:hAnsi="Arial" w:cs="Arial"/>
        </w:rPr>
        <w:t xml:space="preserve">Elaboración y socialización del instructivo de cuadro de probabilidades, este compromiso se originó desde el comité # 8 en abril de 2025 y al comité # 24 de diciembre de 2025, registra un cumplimiento parcial. </w:t>
      </w:r>
    </w:p>
    <w:p w14:paraId="151593F0" w14:textId="38CE6928" w:rsidR="00E82B1B" w:rsidRDefault="00763251" w:rsidP="00E82B1B">
      <w:pPr>
        <w:pStyle w:val="Prrafodelista"/>
        <w:numPr>
          <w:ilvl w:val="0"/>
          <w:numId w:val="13"/>
        </w:numPr>
        <w:jc w:val="both"/>
        <w:rPr>
          <w:rFonts w:ascii="Arial" w:hAnsi="Arial" w:cs="Arial"/>
        </w:rPr>
      </w:pPr>
      <w:r>
        <w:rPr>
          <w:rFonts w:ascii="Arial" w:hAnsi="Arial" w:cs="Arial"/>
        </w:rPr>
        <w:lastRenderedPageBreak/>
        <w:t xml:space="preserve">Elaboración y verificación del procedimiento </w:t>
      </w:r>
      <w:r w:rsidR="008D3FFA">
        <w:rPr>
          <w:rFonts w:ascii="Arial" w:hAnsi="Arial" w:cs="Arial"/>
        </w:rPr>
        <w:t>-</w:t>
      </w:r>
      <w:r>
        <w:rPr>
          <w:rFonts w:ascii="Arial" w:hAnsi="Arial" w:cs="Arial"/>
        </w:rPr>
        <w:t>recuperación de cartera</w:t>
      </w:r>
      <w:r w:rsidR="008D3FFA">
        <w:rPr>
          <w:rFonts w:ascii="Arial" w:hAnsi="Arial" w:cs="Arial"/>
        </w:rPr>
        <w:t>-</w:t>
      </w:r>
      <w:r>
        <w:rPr>
          <w:rFonts w:ascii="Arial" w:hAnsi="Arial" w:cs="Arial"/>
        </w:rPr>
        <w:t xml:space="preserve">, este compromiso se originó desde el comité # </w:t>
      </w:r>
      <w:r w:rsidR="008A13AE">
        <w:rPr>
          <w:rFonts w:ascii="Arial" w:hAnsi="Arial" w:cs="Arial"/>
        </w:rPr>
        <w:t>5</w:t>
      </w:r>
      <w:r>
        <w:rPr>
          <w:rFonts w:ascii="Arial" w:hAnsi="Arial" w:cs="Arial"/>
        </w:rPr>
        <w:t xml:space="preserve"> en </w:t>
      </w:r>
      <w:r w:rsidR="008A13AE">
        <w:rPr>
          <w:rFonts w:ascii="Arial" w:hAnsi="Arial" w:cs="Arial"/>
        </w:rPr>
        <w:t xml:space="preserve">marzo </w:t>
      </w:r>
      <w:r>
        <w:rPr>
          <w:rFonts w:ascii="Arial" w:hAnsi="Arial" w:cs="Arial"/>
        </w:rPr>
        <w:t xml:space="preserve">de 2025 y al comité # </w:t>
      </w:r>
      <w:r w:rsidR="008A13AE">
        <w:rPr>
          <w:rFonts w:ascii="Arial" w:hAnsi="Arial" w:cs="Arial"/>
        </w:rPr>
        <w:t>19</w:t>
      </w:r>
      <w:r>
        <w:rPr>
          <w:rFonts w:ascii="Arial" w:hAnsi="Arial" w:cs="Arial"/>
        </w:rPr>
        <w:t xml:space="preserve"> de </w:t>
      </w:r>
      <w:r w:rsidR="008A13AE">
        <w:rPr>
          <w:rFonts w:ascii="Arial" w:hAnsi="Arial" w:cs="Arial"/>
        </w:rPr>
        <w:t xml:space="preserve">octubre </w:t>
      </w:r>
      <w:r>
        <w:rPr>
          <w:rFonts w:ascii="Arial" w:hAnsi="Arial" w:cs="Arial"/>
        </w:rPr>
        <w:t xml:space="preserve">de 2025, </w:t>
      </w:r>
      <w:r w:rsidR="008A13AE">
        <w:rPr>
          <w:rFonts w:ascii="Arial" w:hAnsi="Arial" w:cs="Arial"/>
        </w:rPr>
        <w:t xml:space="preserve">no alcanzó el cumplimiento, este compromiso fue trasladado al comité de Gestión y Desempeño, de conformidad a lo observado desde la auditoría realizada por la Supersalud. </w:t>
      </w:r>
    </w:p>
    <w:p w14:paraId="637081A9" w14:textId="18693983" w:rsidR="009D6A43" w:rsidRPr="00FC30C3" w:rsidRDefault="00E82B1B" w:rsidP="00FC30C3">
      <w:pPr>
        <w:ind w:left="720"/>
        <w:jc w:val="both"/>
        <w:rPr>
          <w:rFonts w:ascii="Arial" w:hAnsi="Arial" w:cs="Arial"/>
        </w:rPr>
      </w:pPr>
      <w:r>
        <w:rPr>
          <w:rFonts w:ascii="Arial" w:hAnsi="Arial" w:cs="Arial"/>
        </w:rPr>
        <w:t xml:space="preserve">La constante de estos compromisos fue la reprogramación de una a otra sesión del comité; se advierte que estos incumplimientos no obedecen a circunstancias de peso e impedimento, por </w:t>
      </w:r>
      <w:r w:rsidR="0007073E">
        <w:rPr>
          <w:rFonts w:ascii="Arial" w:hAnsi="Arial" w:cs="Arial"/>
        </w:rPr>
        <w:t>tanto,</w:t>
      </w:r>
      <w:r>
        <w:rPr>
          <w:rFonts w:ascii="Arial" w:hAnsi="Arial" w:cs="Arial"/>
        </w:rPr>
        <w:t xml:space="preserve"> se recomienda a los miembros del comité el cumplimiento de sus deberes </w:t>
      </w:r>
      <w:r w:rsidR="003140F4">
        <w:rPr>
          <w:rFonts w:ascii="Arial" w:hAnsi="Arial" w:cs="Arial"/>
        </w:rPr>
        <w:t xml:space="preserve">y obligaciones </w:t>
      </w:r>
      <w:r>
        <w:rPr>
          <w:rFonts w:ascii="Arial" w:hAnsi="Arial" w:cs="Arial"/>
        </w:rPr>
        <w:t xml:space="preserve">como servidores públicos y como miembros del comité CDJ. </w:t>
      </w:r>
    </w:p>
    <w:p w14:paraId="03343B91" w14:textId="61A4F520" w:rsidR="0089587F" w:rsidRDefault="002C2033" w:rsidP="0089587F">
      <w:pPr>
        <w:pStyle w:val="Prrafodelista"/>
        <w:numPr>
          <w:ilvl w:val="0"/>
          <w:numId w:val="4"/>
        </w:numPr>
        <w:jc w:val="both"/>
        <w:rPr>
          <w:rFonts w:ascii="Arial" w:hAnsi="Arial" w:cs="Arial"/>
        </w:rPr>
      </w:pPr>
      <w:r>
        <w:rPr>
          <w:rFonts w:ascii="Arial" w:hAnsi="Arial" w:cs="Arial"/>
        </w:rPr>
        <w:t xml:space="preserve">En cuanto al soporte </w:t>
      </w:r>
      <w:r w:rsidR="004937A2">
        <w:rPr>
          <w:rFonts w:ascii="Arial" w:hAnsi="Arial" w:cs="Arial"/>
        </w:rPr>
        <w:t xml:space="preserve">físico </w:t>
      </w:r>
      <w:r>
        <w:rPr>
          <w:rFonts w:ascii="Arial" w:hAnsi="Arial" w:cs="Arial"/>
        </w:rPr>
        <w:t>documental de las actas del comité</w:t>
      </w:r>
      <w:r w:rsidR="004937A2">
        <w:rPr>
          <w:rFonts w:ascii="Arial" w:hAnsi="Arial" w:cs="Arial"/>
        </w:rPr>
        <w:t xml:space="preserve"> de CDJ</w:t>
      </w:r>
      <w:r>
        <w:rPr>
          <w:rFonts w:ascii="Arial" w:hAnsi="Arial" w:cs="Arial"/>
        </w:rPr>
        <w:t xml:space="preserve">, se </w:t>
      </w:r>
      <w:r w:rsidR="004937A2">
        <w:rPr>
          <w:rFonts w:ascii="Arial" w:hAnsi="Arial" w:cs="Arial"/>
        </w:rPr>
        <w:t xml:space="preserve">invita a continuar con el cumplimiento de las elaboración, disponibilidad, integridad, custodia y conservación de estos archivos documentales, en el marco de la ley general de archivos y su reglamentarios adoptados por la ESE Hospital San José del Guaviare. </w:t>
      </w:r>
      <w:r w:rsidR="0089587F">
        <w:rPr>
          <w:rFonts w:ascii="Arial" w:hAnsi="Arial" w:cs="Arial"/>
        </w:rPr>
        <w:t xml:space="preserve"> </w:t>
      </w:r>
    </w:p>
    <w:p w14:paraId="105CC56A" w14:textId="77777777" w:rsidR="008D3FFA" w:rsidRDefault="008D3FFA" w:rsidP="008D3FFA">
      <w:pPr>
        <w:pStyle w:val="Prrafodelista"/>
        <w:jc w:val="both"/>
        <w:rPr>
          <w:rFonts w:ascii="Arial" w:hAnsi="Arial" w:cs="Arial"/>
        </w:rPr>
      </w:pPr>
    </w:p>
    <w:p w14:paraId="4D09DDCD" w14:textId="76F40044" w:rsidR="004D0B6C" w:rsidRDefault="00E77419" w:rsidP="00481AB6">
      <w:pPr>
        <w:pStyle w:val="Prrafodelista"/>
        <w:numPr>
          <w:ilvl w:val="0"/>
          <w:numId w:val="4"/>
        </w:numPr>
        <w:jc w:val="both"/>
        <w:rPr>
          <w:rFonts w:ascii="Arial" w:hAnsi="Arial" w:cs="Arial"/>
        </w:rPr>
      </w:pPr>
      <w:r w:rsidRPr="00E77419">
        <w:rPr>
          <w:rFonts w:ascii="Arial" w:hAnsi="Arial" w:cs="Arial"/>
        </w:rPr>
        <w:t>S</w:t>
      </w:r>
      <w:r w:rsidR="0089587F" w:rsidRPr="00E77419">
        <w:rPr>
          <w:rFonts w:ascii="Arial" w:hAnsi="Arial" w:cs="Arial"/>
        </w:rPr>
        <w:t xml:space="preserve">e evidencia seguimiento y </w:t>
      </w:r>
      <w:r w:rsidRPr="00E77419">
        <w:rPr>
          <w:rFonts w:ascii="Arial" w:hAnsi="Arial" w:cs="Arial"/>
        </w:rPr>
        <w:t>gestión</w:t>
      </w:r>
      <w:r w:rsidR="0089587F" w:rsidRPr="00E77419">
        <w:rPr>
          <w:rFonts w:ascii="Arial" w:hAnsi="Arial" w:cs="Arial"/>
        </w:rPr>
        <w:t xml:space="preserve"> activa y propositiva por la secretaria </w:t>
      </w:r>
      <w:r w:rsidRPr="00E77419">
        <w:rPr>
          <w:rFonts w:ascii="Arial" w:hAnsi="Arial" w:cs="Arial"/>
        </w:rPr>
        <w:t xml:space="preserve">técnica </w:t>
      </w:r>
      <w:r w:rsidR="0089587F" w:rsidRPr="00E77419">
        <w:rPr>
          <w:rFonts w:ascii="Arial" w:hAnsi="Arial" w:cs="Arial"/>
        </w:rPr>
        <w:t xml:space="preserve">del comité de </w:t>
      </w:r>
      <w:r w:rsidRPr="00E77419">
        <w:rPr>
          <w:rFonts w:ascii="Arial" w:hAnsi="Arial" w:cs="Arial"/>
        </w:rPr>
        <w:t>CDJ</w:t>
      </w:r>
      <w:r w:rsidR="0089587F" w:rsidRPr="00E77419">
        <w:rPr>
          <w:rFonts w:ascii="Arial" w:hAnsi="Arial" w:cs="Arial"/>
        </w:rPr>
        <w:t xml:space="preserve"> frente a los compromisos adquiridos en las difere</w:t>
      </w:r>
      <w:r w:rsidRPr="00E77419">
        <w:rPr>
          <w:rFonts w:ascii="Arial" w:hAnsi="Arial" w:cs="Arial"/>
        </w:rPr>
        <w:t>n</w:t>
      </w:r>
      <w:r w:rsidR="0089587F" w:rsidRPr="00E77419">
        <w:rPr>
          <w:rFonts w:ascii="Arial" w:hAnsi="Arial" w:cs="Arial"/>
        </w:rPr>
        <w:t xml:space="preserve">tes sesiones del comité, de ello dan cuenta el </w:t>
      </w:r>
      <w:r w:rsidRPr="00E77419">
        <w:rPr>
          <w:rFonts w:ascii="Arial" w:hAnsi="Arial" w:cs="Arial"/>
        </w:rPr>
        <w:t>número</w:t>
      </w:r>
      <w:r w:rsidR="0089587F" w:rsidRPr="00E77419">
        <w:rPr>
          <w:rFonts w:ascii="Arial" w:hAnsi="Arial" w:cs="Arial"/>
        </w:rPr>
        <w:t xml:space="preserve"> de correos</w:t>
      </w:r>
      <w:r w:rsidRPr="00E77419">
        <w:rPr>
          <w:rFonts w:ascii="Arial" w:hAnsi="Arial" w:cs="Arial"/>
        </w:rPr>
        <w:t xml:space="preserve"> y la trazabilidad de los mismos</w:t>
      </w:r>
      <w:r w:rsidR="0089587F" w:rsidRPr="00E77419">
        <w:rPr>
          <w:rFonts w:ascii="Arial" w:hAnsi="Arial" w:cs="Arial"/>
        </w:rPr>
        <w:t xml:space="preserve">, medio por el cual </w:t>
      </w:r>
      <w:r w:rsidRPr="00E77419">
        <w:rPr>
          <w:rFonts w:ascii="Arial" w:hAnsi="Arial" w:cs="Arial"/>
        </w:rPr>
        <w:t xml:space="preserve">se </w:t>
      </w:r>
      <w:r w:rsidR="0089587F" w:rsidRPr="00E77419">
        <w:rPr>
          <w:rFonts w:ascii="Arial" w:hAnsi="Arial" w:cs="Arial"/>
        </w:rPr>
        <w:t>hace formal la gestión</w:t>
      </w:r>
      <w:r w:rsidRPr="00E77419">
        <w:rPr>
          <w:rFonts w:ascii="Arial" w:hAnsi="Arial" w:cs="Arial"/>
        </w:rPr>
        <w:t xml:space="preserve"> y</w:t>
      </w:r>
      <w:r w:rsidR="0089587F" w:rsidRPr="00E77419">
        <w:rPr>
          <w:rFonts w:ascii="Arial" w:hAnsi="Arial" w:cs="Arial"/>
        </w:rPr>
        <w:t xml:space="preserve"> </w:t>
      </w:r>
      <w:r w:rsidRPr="00E77419">
        <w:rPr>
          <w:rFonts w:ascii="Arial" w:hAnsi="Arial" w:cs="Arial"/>
        </w:rPr>
        <w:t>actuación,</w:t>
      </w:r>
      <w:r w:rsidR="0089587F" w:rsidRPr="00E77419">
        <w:rPr>
          <w:rFonts w:ascii="Arial" w:hAnsi="Arial" w:cs="Arial"/>
        </w:rPr>
        <w:t xml:space="preserve"> que </w:t>
      </w:r>
      <w:r w:rsidRPr="00E77419">
        <w:rPr>
          <w:rFonts w:ascii="Arial" w:hAnsi="Arial" w:cs="Arial"/>
        </w:rPr>
        <w:t>debería</w:t>
      </w:r>
      <w:r w:rsidR="0089587F" w:rsidRPr="00E77419">
        <w:rPr>
          <w:rFonts w:ascii="Arial" w:hAnsi="Arial" w:cs="Arial"/>
        </w:rPr>
        <w:t xml:space="preserve"> tener el efecto positivo en el cumplimiento de los compromisos y con ellos la operación del comité. </w:t>
      </w:r>
    </w:p>
    <w:p w14:paraId="694254CA" w14:textId="77777777" w:rsidR="00134580" w:rsidRPr="00134580" w:rsidRDefault="00134580" w:rsidP="00134580">
      <w:pPr>
        <w:pStyle w:val="Prrafodelista"/>
        <w:jc w:val="both"/>
        <w:rPr>
          <w:rFonts w:ascii="Arial" w:hAnsi="Arial" w:cs="Arial"/>
        </w:rPr>
      </w:pPr>
    </w:p>
    <w:p w14:paraId="75A399A3" w14:textId="38134B79" w:rsidR="00496CA5" w:rsidRPr="00134580" w:rsidRDefault="00D7738F" w:rsidP="00134580">
      <w:pPr>
        <w:pStyle w:val="Prrafodelista"/>
        <w:numPr>
          <w:ilvl w:val="0"/>
          <w:numId w:val="2"/>
        </w:numPr>
        <w:jc w:val="both"/>
        <w:rPr>
          <w:rFonts w:ascii="Arial" w:hAnsi="Arial" w:cs="Arial"/>
          <w:b/>
          <w:bCs/>
        </w:rPr>
      </w:pPr>
      <w:r w:rsidRPr="00496CA5">
        <w:rPr>
          <w:rFonts w:ascii="Arial" w:hAnsi="Arial" w:cs="Arial"/>
          <w:b/>
          <w:bCs/>
        </w:rPr>
        <w:t>Funciones del Comité de Conciliación (Art. 2.2.4.3.1.2.5 Decreto. 1069 de 2015</w:t>
      </w:r>
      <w:r w:rsidR="0010290E">
        <w:rPr>
          <w:rFonts w:ascii="Arial" w:hAnsi="Arial" w:cs="Arial"/>
          <w:b/>
          <w:bCs/>
        </w:rPr>
        <w:t xml:space="preserve"> y Art. 120 Ley 2220 de 2022</w:t>
      </w:r>
      <w:r w:rsidRPr="00496CA5">
        <w:rPr>
          <w:rFonts w:ascii="Arial" w:hAnsi="Arial" w:cs="Arial"/>
          <w:b/>
          <w:bCs/>
        </w:rPr>
        <w:t>)</w:t>
      </w:r>
      <w:r w:rsidR="00134580">
        <w:rPr>
          <w:rFonts w:ascii="Arial" w:hAnsi="Arial" w:cs="Arial"/>
          <w:b/>
          <w:bCs/>
        </w:rPr>
        <w:t>.</w:t>
      </w:r>
    </w:p>
    <w:p w14:paraId="17B426CB" w14:textId="47319DEF" w:rsidR="00BD7680" w:rsidRPr="00BD7680" w:rsidRDefault="00BD7680" w:rsidP="00BD7680">
      <w:pPr>
        <w:jc w:val="both"/>
        <w:rPr>
          <w:rFonts w:ascii="Arial" w:hAnsi="Arial" w:cs="Arial"/>
        </w:rPr>
      </w:pPr>
      <w:r>
        <w:rPr>
          <w:rFonts w:ascii="Arial" w:hAnsi="Arial" w:cs="Arial"/>
        </w:rPr>
        <w:t xml:space="preserve">Teniendo en cuenta que las funciones encomendadas en este articulado, en su mayoría se </w:t>
      </w:r>
      <w:r w:rsidR="00C044A2">
        <w:rPr>
          <w:rFonts w:ascii="Arial" w:hAnsi="Arial" w:cs="Arial"/>
        </w:rPr>
        <w:t>desarrolla e</w:t>
      </w:r>
      <w:r>
        <w:rPr>
          <w:rFonts w:ascii="Arial" w:hAnsi="Arial" w:cs="Arial"/>
        </w:rPr>
        <w:t xml:space="preserve">n el contenido de la política institucional de prevención del daño antijuridico, en </w:t>
      </w:r>
      <w:r w:rsidR="00B76EDA">
        <w:rPr>
          <w:rFonts w:ascii="Arial" w:hAnsi="Arial" w:cs="Arial"/>
        </w:rPr>
        <w:t>consecuencia,</w:t>
      </w:r>
      <w:r>
        <w:rPr>
          <w:rFonts w:ascii="Arial" w:hAnsi="Arial" w:cs="Arial"/>
        </w:rPr>
        <w:t xml:space="preserve"> l</w:t>
      </w:r>
      <w:r w:rsidRPr="00BD7680">
        <w:rPr>
          <w:rFonts w:ascii="Arial" w:hAnsi="Arial" w:cs="Arial"/>
        </w:rPr>
        <w:t>a verificación</w:t>
      </w:r>
      <w:r>
        <w:rPr>
          <w:rFonts w:ascii="Arial" w:hAnsi="Arial" w:cs="Arial"/>
        </w:rPr>
        <w:t xml:space="preserve"> se realiza en el marco </w:t>
      </w:r>
      <w:r w:rsidR="00B76EDA">
        <w:rPr>
          <w:rFonts w:ascii="Arial" w:hAnsi="Arial" w:cs="Arial"/>
        </w:rPr>
        <w:t xml:space="preserve">de la política. </w:t>
      </w:r>
    </w:p>
    <w:p w14:paraId="24DB8748" w14:textId="6F85C604" w:rsidR="006A010F" w:rsidRDefault="007D615A" w:rsidP="0010290E">
      <w:pPr>
        <w:jc w:val="both"/>
        <w:rPr>
          <w:rFonts w:ascii="Arial" w:hAnsi="Arial" w:cs="Arial"/>
          <w:bCs/>
        </w:rPr>
      </w:pPr>
      <w:r>
        <w:rPr>
          <w:rFonts w:ascii="Arial" w:hAnsi="Arial" w:cs="Arial"/>
        </w:rPr>
        <w:t>La ESE Hospital José del Guaviare</w:t>
      </w:r>
      <w:r w:rsidR="00C4355F">
        <w:rPr>
          <w:rFonts w:ascii="Arial" w:hAnsi="Arial" w:cs="Arial"/>
        </w:rPr>
        <w:t>,</w:t>
      </w:r>
      <w:r>
        <w:rPr>
          <w:rFonts w:ascii="Arial" w:hAnsi="Arial" w:cs="Arial"/>
        </w:rPr>
        <w:t xml:space="preserve"> </w:t>
      </w:r>
      <w:r w:rsidR="00DE5378">
        <w:rPr>
          <w:rFonts w:ascii="Arial" w:hAnsi="Arial" w:cs="Arial"/>
        </w:rPr>
        <w:t>adopt</w:t>
      </w:r>
      <w:r w:rsidR="008D3FFA">
        <w:rPr>
          <w:rFonts w:ascii="Arial" w:hAnsi="Arial" w:cs="Arial"/>
        </w:rPr>
        <w:t>ó</w:t>
      </w:r>
      <w:r w:rsidR="00DE5378">
        <w:rPr>
          <w:rFonts w:ascii="Arial" w:hAnsi="Arial" w:cs="Arial"/>
        </w:rPr>
        <w:t xml:space="preserve"> </w:t>
      </w:r>
      <w:r w:rsidR="00795E7B">
        <w:rPr>
          <w:rFonts w:ascii="Arial" w:hAnsi="Arial" w:cs="Arial"/>
        </w:rPr>
        <w:t xml:space="preserve">la </w:t>
      </w:r>
      <w:r w:rsidR="00795E7B" w:rsidRPr="008D3FFA">
        <w:rPr>
          <w:rFonts w:ascii="Arial" w:hAnsi="Arial" w:cs="Arial"/>
          <w:b/>
          <w:bCs/>
        </w:rPr>
        <w:t>Política</w:t>
      </w:r>
      <w:r w:rsidRPr="00CD68CE">
        <w:rPr>
          <w:rFonts w:ascii="Arial" w:hAnsi="Arial" w:cs="Arial"/>
          <w:b/>
        </w:rPr>
        <w:t xml:space="preserve"> de </w:t>
      </w:r>
      <w:r>
        <w:rPr>
          <w:rFonts w:ascii="Arial" w:hAnsi="Arial" w:cs="Arial"/>
          <w:b/>
        </w:rPr>
        <w:t>P</w:t>
      </w:r>
      <w:r w:rsidRPr="00CD68CE">
        <w:rPr>
          <w:rFonts w:ascii="Arial" w:hAnsi="Arial" w:cs="Arial"/>
          <w:b/>
        </w:rPr>
        <w:t xml:space="preserve">revención del </w:t>
      </w:r>
      <w:r>
        <w:rPr>
          <w:rFonts w:ascii="Arial" w:hAnsi="Arial" w:cs="Arial"/>
          <w:b/>
        </w:rPr>
        <w:t>D</w:t>
      </w:r>
      <w:r w:rsidRPr="00CD68CE">
        <w:rPr>
          <w:rFonts w:ascii="Arial" w:hAnsi="Arial" w:cs="Arial"/>
          <w:b/>
        </w:rPr>
        <w:t xml:space="preserve">año </w:t>
      </w:r>
      <w:r>
        <w:rPr>
          <w:rFonts w:ascii="Arial" w:hAnsi="Arial" w:cs="Arial"/>
          <w:b/>
        </w:rPr>
        <w:t>A</w:t>
      </w:r>
      <w:r w:rsidRPr="00CD68CE">
        <w:rPr>
          <w:rFonts w:ascii="Arial" w:hAnsi="Arial" w:cs="Arial"/>
          <w:b/>
        </w:rPr>
        <w:t>ntijurídico</w:t>
      </w:r>
      <w:r>
        <w:rPr>
          <w:rFonts w:ascii="Arial" w:hAnsi="Arial" w:cs="Arial"/>
        </w:rPr>
        <w:t xml:space="preserve"> </w:t>
      </w:r>
      <w:r w:rsidR="00DE5378">
        <w:rPr>
          <w:rFonts w:ascii="Arial" w:hAnsi="Arial" w:cs="Arial"/>
        </w:rPr>
        <w:t>mediante</w:t>
      </w:r>
      <w:r>
        <w:rPr>
          <w:rFonts w:ascii="Arial" w:hAnsi="Arial" w:cs="Arial"/>
        </w:rPr>
        <w:t xml:space="preserve"> la Resolución N° </w:t>
      </w:r>
      <w:r w:rsidR="00DE5378">
        <w:rPr>
          <w:rFonts w:ascii="Arial" w:hAnsi="Arial" w:cs="Arial"/>
        </w:rPr>
        <w:t>1304</w:t>
      </w:r>
      <w:r>
        <w:rPr>
          <w:rFonts w:ascii="Arial" w:hAnsi="Arial" w:cs="Arial"/>
        </w:rPr>
        <w:t xml:space="preserve"> del </w:t>
      </w:r>
      <w:r w:rsidR="00DE5378">
        <w:rPr>
          <w:rFonts w:ascii="Arial" w:hAnsi="Arial" w:cs="Arial"/>
        </w:rPr>
        <w:t>1/12/2025</w:t>
      </w:r>
      <w:r>
        <w:rPr>
          <w:rFonts w:ascii="Arial" w:hAnsi="Arial" w:cs="Arial"/>
        </w:rPr>
        <w:t xml:space="preserve">. </w:t>
      </w:r>
      <w:r w:rsidR="00DE5378">
        <w:rPr>
          <w:rFonts w:ascii="Arial" w:hAnsi="Arial" w:cs="Arial"/>
        </w:rPr>
        <w:t xml:space="preserve">Ahora bien, </w:t>
      </w:r>
      <w:r w:rsidR="009C2D49">
        <w:rPr>
          <w:rFonts w:ascii="Arial" w:hAnsi="Arial" w:cs="Arial"/>
        </w:rPr>
        <w:t>de acuerdo con</w:t>
      </w:r>
      <w:r w:rsidR="00DE5378">
        <w:rPr>
          <w:rFonts w:ascii="Arial" w:hAnsi="Arial" w:cs="Arial"/>
        </w:rPr>
        <w:t xml:space="preserve"> la información documentada, suministrada y verificada, se advierte con preocupación, </w:t>
      </w:r>
      <w:r w:rsidR="00795E7B">
        <w:rPr>
          <w:rFonts w:ascii="Arial" w:hAnsi="Arial" w:cs="Arial"/>
        </w:rPr>
        <w:t>que,</w:t>
      </w:r>
      <w:r w:rsidR="00DE5378">
        <w:rPr>
          <w:rFonts w:ascii="Arial" w:hAnsi="Arial" w:cs="Arial"/>
        </w:rPr>
        <w:t xml:space="preserve"> si bien se </w:t>
      </w:r>
      <w:r w:rsidR="00795E7B">
        <w:rPr>
          <w:rFonts w:ascii="Arial" w:hAnsi="Arial" w:cs="Arial"/>
        </w:rPr>
        <w:t>adoptó</w:t>
      </w:r>
      <w:r w:rsidR="00DE5378">
        <w:rPr>
          <w:rFonts w:ascii="Arial" w:hAnsi="Arial" w:cs="Arial"/>
        </w:rPr>
        <w:t xml:space="preserve"> la Política de </w:t>
      </w:r>
      <w:r w:rsidR="00DE5378" w:rsidRPr="00DE5378">
        <w:rPr>
          <w:rFonts w:ascii="Arial" w:hAnsi="Arial" w:cs="Arial"/>
          <w:bCs/>
        </w:rPr>
        <w:t>Prevención del Daño Antijurídico</w:t>
      </w:r>
      <w:r w:rsidR="00DE5378">
        <w:rPr>
          <w:rFonts w:ascii="Arial" w:hAnsi="Arial" w:cs="Arial"/>
          <w:bCs/>
        </w:rPr>
        <w:t xml:space="preserve"> con un acto administrativo en firme, el anexo como tal de la política, </w:t>
      </w:r>
      <w:r w:rsidR="008D3FFA">
        <w:rPr>
          <w:rFonts w:ascii="Arial" w:hAnsi="Arial" w:cs="Arial"/>
          <w:bCs/>
        </w:rPr>
        <w:t>aún</w:t>
      </w:r>
      <w:r w:rsidR="00DE5378">
        <w:rPr>
          <w:rFonts w:ascii="Arial" w:hAnsi="Arial" w:cs="Arial"/>
          <w:bCs/>
        </w:rPr>
        <w:t xml:space="preserve"> se encuentra en borrador y no ha sido verificada y codificada por la Oficina de Calidad, se presume que fue aprobada por el comité de CDJ, sin embargo</w:t>
      </w:r>
      <w:r w:rsidR="00795E7B">
        <w:rPr>
          <w:rFonts w:ascii="Arial" w:hAnsi="Arial" w:cs="Arial"/>
          <w:bCs/>
        </w:rPr>
        <w:t>,</w:t>
      </w:r>
      <w:r w:rsidR="00DE5378">
        <w:rPr>
          <w:rFonts w:ascii="Arial" w:hAnsi="Arial" w:cs="Arial"/>
          <w:bCs/>
        </w:rPr>
        <w:t xml:space="preserve"> se presume </w:t>
      </w:r>
      <w:r w:rsidR="008D3FFA">
        <w:rPr>
          <w:rFonts w:ascii="Arial" w:hAnsi="Arial" w:cs="Arial"/>
          <w:bCs/>
        </w:rPr>
        <w:t xml:space="preserve">que </w:t>
      </w:r>
      <w:r w:rsidR="00DE5378">
        <w:rPr>
          <w:rFonts w:ascii="Arial" w:hAnsi="Arial" w:cs="Arial"/>
          <w:bCs/>
        </w:rPr>
        <w:t xml:space="preserve">el proceso no ha sido culminado a plenitud. </w:t>
      </w:r>
    </w:p>
    <w:p w14:paraId="4D957C9C" w14:textId="3A8666E9" w:rsidR="009C2D49" w:rsidRDefault="009C2D49" w:rsidP="0010290E">
      <w:pPr>
        <w:jc w:val="both"/>
        <w:rPr>
          <w:rFonts w:ascii="Arial" w:hAnsi="Arial" w:cs="Arial"/>
          <w:bCs/>
        </w:rPr>
      </w:pPr>
      <w:r>
        <w:rPr>
          <w:rFonts w:ascii="Arial" w:hAnsi="Arial" w:cs="Arial"/>
          <w:bCs/>
        </w:rPr>
        <w:t>De otro modo, ante la necesidad evidenciada por el Comité de CDJ de actualizar el reglamento interno, se observ</w:t>
      </w:r>
      <w:r w:rsidR="008D3FFA">
        <w:rPr>
          <w:rFonts w:ascii="Arial" w:hAnsi="Arial" w:cs="Arial"/>
          <w:bCs/>
        </w:rPr>
        <w:t>ó</w:t>
      </w:r>
      <w:r>
        <w:rPr>
          <w:rFonts w:ascii="Arial" w:hAnsi="Arial" w:cs="Arial"/>
          <w:bCs/>
        </w:rPr>
        <w:t xml:space="preserve"> en el marco del comité la gestión sobre esta materia, sin </w:t>
      </w:r>
      <w:r w:rsidR="008D3FFA">
        <w:rPr>
          <w:rFonts w:ascii="Arial" w:hAnsi="Arial" w:cs="Arial"/>
          <w:bCs/>
        </w:rPr>
        <w:t>embargo,</w:t>
      </w:r>
      <w:r>
        <w:rPr>
          <w:rFonts w:ascii="Arial" w:hAnsi="Arial" w:cs="Arial"/>
          <w:bCs/>
        </w:rPr>
        <w:t xml:space="preserve"> es un compromiso inconcluso.</w:t>
      </w:r>
    </w:p>
    <w:p w14:paraId="238EE481" w14:textId="77777777" w:rsidR="002C7C27" w:rsidRDefault="002C7C27" w:rsidP="0010290E">
      <w:pPr>
        <w:jc w:val="both"/>
        <w:rPr>
          <w:rFonts w:ascii="Arial" w:hAnsi="Arial" w:cs="Arial"/>
          <w:bCs/>
        </w:rPr>
      </w:pPr>
    </w:p>
    <w:p w14:paraId="2EB318F3" w14:textId="33E6426B" w:rsidR="006A010F" w:rsidRDefault="00DE5378" w:rsidP="0010290E">
      <w:pPr>
        <w:jc w:val="both"/>
        <w:rPr>
          <w:rFonts w:ascii="Arial" w:hAnsi="Arial" w:cs="Arial"/>
          <w:bCs/>
        </w:rPr>
      </w:pPr>
      <w:r>
        <w:rPr>
          <w:rFonts w:ascii="Arial" w:hAnsi="Arial" w:cs="Arial"/>
          <w:bCs/>
        </w:rPr>
        <w:lastRenderedPageBreak/>
        <w:t>Por lo anterior se recomienda</w:t>
      </w:r>
      <w:r w:rsidR="006A010F">
        <w:rPr>
          <w:rFonts w:ascii="Arial" w:hAnsi="Arial" w:cs="Arial"/>
          <w:bCs/>
        </w:rPr>
        <w:t>:</w:t>
      </w:r>
      <w:r>
        <w:rPr>
          <w:rFonts w:ascii="Arial" w:hAnsi="Arial" w:cs="Arial"/>
          <w:bCs/>
        </w:rPr>
        <w:t xml:space="preserve"> </w:t>
      </w:r>
    </w:p>
    <w:p w14:paraId="48CED66E" w14:textId="592BC429" w:rsidR="00DE5378" w:rsidRPr="008D3FFA" w:rsidRDefault="006A010F" w:rsidP="008D3FFA">
      <w:pPr>
        <w:pStyle w:val="Prrafodelista"/>
        <w:numPr>
          <w:ilvl w:val="0"/>
          <w:numId w:val="16"/>
        </w:numPr>
        <w:jc w:val="both"/>
        <w:rPr>
          <w:rFonts w:ascii="Arial" w:hAnsi="Arial" w:cs="Arial"/>
          <w:bCs/>
        </w:rPr>
      </w:pPr>
      <w:r w:rsidRPr="008D3FFA">
        <w:rPr>
          <w:rFonts w:ascii="Arial" w:hAnsi="Arial" w:cs="Arial"/>
          <w:bCs/>
        </w:rPr>
        <w:t xml:space="preserve">Se recomienda </w:t>
      </w:r>
      <w:r w:rsidR="00DE5378" w:rsidRPr="008D3FFA">
        <w:rPr>
          <w:rFonts w:ascii="Arial" w:hAnsi="Arial" w:cs="Arial"/>
          <w:bCs/>
        </w:rPr>
        <w:t xml:space="preserve">a la mayor celeridad la expedición de actos administrativos que dan firmeza y piso jurídico a </w:t>
      </w:r>
      <w:r w:rsidR="008D3FFA">
        <w:rPr>
          <w:rFonts w:ascii="Arial" w:hAnsi="Arial" w:cs="Arial"/>
          <w:bCs/>
        </w:rPr>
        <w:t xml:space="preserve">los </w:t>
      </w:r>
      <w:r w:rsidR="00DE5378" w:rsidRPr="008D3FFA">
        <w:rPr>
          <w:rFonts w:ascii="Arial" w:hAnsi="Arial" w:cs="Arial"/>
          <w:bCs/>
        </w:rPr>
        <w:t xml:space="preserve">documentos que aún se encuentran en proceso de elaboración. </w:t>
      </w:r>
    </w:p>
    <w:p w14:paraId="2372BCA2" w14:textId="3625143B" w:rsidR="006A010F" w:rsidRPr="008D3FFA" w:rsidRDefault="006A010F" w:rsidP="008D3FFA">
      <w:pPr>
        <w:pStyle w:val="Prrafodelista"/>
        <w:numPr>
          <w:ilvl w:val="0"/>
          <w:numId w:val="16"/>
        </w:numPr>
        <w:jc w:val="both"/>
        <w:rPr>
          <w:rFonts w:ascii="Arial" w:hAnsi="Arial" w:cs="Arial"/>
        </w:rPr>
      </w:pPr>
      <w:r w:rsidRPr="008D3FFA">
        <w:rPr>
          <w:rFonts w:ascii="Arial" w:hAnsi="Arial" w:cs="Arial"/>
          <w:bCs/>
        </w:rPr>
        <w:t xml:space="preserve">Dado lo evidenciado frente a la Política de Prevención del </w:t>
      </w:r>
      <w:r w:rsidR="008D3FFA">
        <w:rPr>
          <w:rFonts w:ascii="Arial" w:hAnsi="Arial" w:cs="Arial"/>
          <w:bCs/>
        </w:rPr>
        <w:t>D</w:t>
      </w:r>
      <w:r w:rsidRPr="008D3FFA">
        <w:rPr>
          <w:rFonts w:ascii="Arial" w:hAnsi="Arial" w:cs="Arial"/>
          <w:bCs/>
        </w:rPr>
        <w:t xml:space="preserve">año Antijurídico, se recomienda que esta incorpore </w:t>
      </w:r>
      <w:r w:rsidR="007D615A" w:rsidRPr="008D3FFA">
        <w:rPr>
          <w:rFonts w:ascii="Arial" w:hAnsi="Arial" w:cs="Arial"/>
        </w:rPr>
        <w:t>l</w:t>
      </w:r>
      <w:r w:rsidRPr="008D3FFA">
        <w:rPr>
          <w:rFonts w:ascii="Arial" w:hAnsi="Arial" w:cs="Arial"/>
        </w:rPr>
        <w:t>as herramientas</w:t>
      </w:r>
      <w:r w:rsidR="007D615A" w:rsidRPr="008D3FFA">
        <w:rPr>
          <w:rFonts w:ascii="Arial" w:hAnsi="Arial" w:cs="Arial"/>
        </w:rPr>
        <w:t xml:space="preserve"> </w:t>
      </w:r>
      <w:r w:rsidRPr="008D3FFA">
        <w:rPr>
          <w:rFonts w:ascii="Arial" w:hAnsi="Arial" w:cs="Arial"/>
        </w:rPr>
        <w:t xml:space="preserve">y lineamientos </w:t>
      </w:r>
      <w:r w:rsidR="007D615A" w:rsidRPr="008D3FFA">
        <w:rPr>
          <w:rFonts w:ascii="Arial" w:hAnsi="Arial" w:cs="Arial"/>
        </w:rPr>
        <w:t>impartidos por la Agencia Nacional de Defensa Jurídica del Estado ANDJE</w:t>
      </w:r>
      <w:r w:rsidRPr="008D3FFA">
        <w:rPr>
          <w:rFonts w:ascii="Arial" w:hAnsi="Arial" w:cs="Arial"/>
        </w:rPr>
        <w:t xml:space="preserve">, los </w:t>
      </w:r>
      <w:r w:rsidR="008D3FFA" w:rsidRPr="008D3FFA">
        <w:rPr>
          <w:rFonts w:ascii="Arial" w:hAnsi="Arial" w:cs="Arial"/>
        </w:rPr>
        <w:t>cuales,</w:t>
      </w:r>
      <w:r w:rsidRPr="008D3FFA">
        <w:rPr>
          <w:rFonts w:ascii="Arial" w:hAnsi="Arial" w:cs="Arial"/>
        </w:rPr>
        <w:t xml:space="preserve"> entre otros, los miembros del comité en lo corrido del primer semestre recibieron ca</w:t>
      </w:r>
      <w:r w:rsidR="00236BDF" w:rsidRPr="008D3FFA">
        <w:rPr>
          <w:rFonts w:ascii="Arial" w:hAnsi="Arial" w:cs="Arial"/>
        </w:rPr>
        <w:t xml:space="preserve">pacitación </w:t>
      </w:r>
      <w:r w:rsidRPr="008D3FFA">
        <w:rPr>
          <w:rFonts w:ascii="Arial" w:hAnsi="Arial" w:cs="Arial"/>
        </w:rPr>
        <w:t>por l</w:t>
      </w:r>
      <w:r w:rsidR="00236BDF" w:rsidRPr="008D3FFA">
        <w:rPr>
          <w:rFonts w:ascii="Arial" w:hAnsi="Arial" w:cs="Arial"/>
        </w:rPr>
        <w:t>a ANDJE</w:t>
      </w:r>
      <w:r w:rsidRPr="008D3FFA">
        <w:rPr>
          <w:rFonts w:ascii="Arial" w:hAnsi="Arial" w:cs="Arial"/>
        </w:rPr>
        <w:t>.</w:t>
      </w:r>
    </w:p>
    <w:p w14:paraId="1B09914A" w14:textId="76ACAC4B" w:rsidR="006A010F" w:rsidRPr="008D3FFA" w:rsidRDefault="006A010F" w:rsidP="008D3FFA">
      <w:pPr>
        <w:pStyle w:val="Prrafodelista"/>
        <w:numPr>
          <w:ilvl w:val="0"/>
          <w:numId w:val="16"/>
        </w:numPr>
        <w:jc w:val="both"/>
        <w:rPr>
          <w:rFonts w:ascii="Arial" w:hAnsi="Arial" w:cs="Arial"/>
        </w:rPr>
      </w:pPr>
      <w:r w:rsidRPr="008D3FFA">
        <w:rPr>
          <w:rFonts w:ascii="Arial" w:hAnsi="Arial" w:cs="Arial"/>
        </w:rPr>
        <w:t xml:space="preserve">Se recomienda una </w:t>
      </w:r>
      <w:r w:rsidR="008D3FFA" w:rsidRPr="008D3FFA">
        <w:rPr>
          <w:rFonts w:ascii="Arial" w:hAnsi="Arial" w:cs="Arial"/>
        </w:rPr>
        <w:t>vez</w:t>
      </w:r>
      <w:r w:rsidRPr="008D3FFA">
        <w:rPr>
          <w:rFonts w:ascii="Arial" w:hAnsi="Arial" w:cs="Arial"/>
        </w:rPr>
        <w:t xml:space="preserve"> superado el presunto retraso en la confirmación y codificación de la política </w:t>
      </w:r>
      <w:r w:rsidRPr="008D3FFA">
        <w:rPr>
          <w:rFonts w:ascii="Arial" w:hAnsi="Arial" w:cs="Arial"/>
          <w:bCs/>
        </w:rPr>
        <w:t xml:space="preserve">Prevención del Daño Antijurídico, </w:t>
      </w:r>
      <w:r w:rsidR="008D3FFA">
        <w:rPr>
          <w:rFonts w:ascii="Arial" w:hAnsi="Arial" w:cs="Arial"/>
          <w:bCs/>
        </w:rPr>
        <w:t xml:space="preserve">realizar </w:t>
      </w:r>
      <w:r w:rsidRPr="008D3FFA">
        <w:rPr>
          <w:rFonts w:ascii="Arial" w:hAnsi="Arial" w:cs="Arial"/>
          <w:bCs/>
        </w:rPr>
        <w:t>la socialización del documento en firme a los miembros del comité y la publicación en la página web de la ESE HSJG.</w:t>
      </w:r>
    </w:p>
    <w:p w14:paraId="595AA2AB" w14:textId="77777777" w:rsidR="008D3FFA" w:rsidRPr="008D3FFA" w:rsidRDefault="008D3FFA" w:rsidP="008D3FFA">
      <w:pPr>
        <w:pStyle w:val="Prrafodelista"/>
        <w:jc w:val="both"/>
        <w:rPr>
          <w:rFonts w:ascii="Arial" w:hAnsi="Arial" w:cs="Arial"/>
        </w:rPr>
      </w:pPr>
    </w:p>
    <w:p w14:paraId="5E53218A" w14:textId="23E1A373" w:rsidR="0088184D" w:rsidRPr="00AA6428" w:rsidRDefault="0088184D" w:rsidP="0010290E">
      <w:pPr>
        <w:jc w:val="both"/>
        <w:rPr>
          <w:rFonts w:ascii="Arial" w:hAnsi="Arial" w:cs="Arial"/>
          <w:sz w:val="16"/>
          <w:szCs w:val="16"/>
        </w:rPr>
      </w:pPr>
      <w:r w:rsidRPr="00AA6428">
        <w:rPr>
          <w:rFonts w:ascii="Arial" w:hAnsi="Arial" w:cs="Arial"/>
          <w:sz w:val="16"/>
          <w:szCs w:val="16"/>
        </w:rPr>
        <w:t xml:space="preserve">Imagen No. </w:t>
      </w:r>
      <w:r w:rsidR="00672DD1" w:rsidRPr="00AA6428">
        <w:rPr>
          <w:rFonts w:ascii="Arial" w:hAnsi="Arial" w:cs="Arial"/>
          <w:sz w:val="16"/>
          <w:szCs w:val="16"/>
        </w:rPr>
        <w:t>1</w:t>
      </w:r>
      <w:r w:rsidRPr="00AA6428">
        <w:rPr>
          <w:rFonts w:ascii="Arial" w:hAnsi="Arial" w:cs="Arial"/>
          <w:sz w:val="16"/>
          <w:szCs w:val="16"/>
        </w:rPr>
        <w:t xml:space="preserve"> </w:t>
      </w:r>
      <w:r w:rsidR="00D80D4B" w:rsidRPr="00AA6428">
        <w:rPr>
          <w:rFonts w:ascii="Arial" w:hAnsi="Arial" w:cs="Arial"/>
          <w:sz w:val="16"/>
          <w:szCs w:val="16"/>
        </w:rPr>
        <w:t>Publicación Política Prevención del Daño Antijuridico</w:t>
      </w:r>
      <w:r w:rsidRPr="00AA6428">
        <w:rPr>
          <w:rFonts w:ascii="Arial" w:hAnsi="Arial" w:cs="Arial"/>
          <w:sz w:val="16"/>
          <w:szCs w:val="16"/>
        </w:rPr>
        <w:t>.</w:t>
      </w:r>
    </w:p>
    <w:p w14:paraId="79F335D9" w14:textId="3B154A3B" w:rsidR="00030B28" w:rsidRDefault="00C72D94" w:rsidP="0010290E">
      <w:pPr>
        <w:jc w:val="both"/>
        <w:rPr>
          <w:rFonts w:ascii="Arial" w:hAnsi="Arial" w:cs="Arial"/>
        </w:rPr>
      </w:pPr>
      <w:r w:rsidRPr="00C72D94">
        <w:rPr>
          <w:rFonts w:ascii="Arial" w:hAnsi="Arial" w:cs="Arial"/>
          <w:noProof/>
        </w:rPr>
        <w:drawing>
          <wp:inline distT="0" distB="0" distL="0" distR="0" wp14:anchorId="1C99686A" wp14:editId="764AEAA0">
            <wp:extent cx="5759450" cy="3560445"/>
            <wp:effectExtent l="0" t="0" r="0" b="1905"/>
            <wp:docPr id="824570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70365" name=""/>
                    <pic:cNvPicPr/>
                  </pic:nvPicPr>
                  <pic:blipFill>
                    <a:blip r:embed="rId9"/>
                    <a:stretch>
                      <a:fillRect/>
                    </a:stretch>
                  </pic:blipFill>
                  <pic:spPr>
                    <a:xfrm>
                      <a:off x="0" y="0"/>
                      <a:ext cx="5759450" cy="3560445"/>
                    </a:xfrm>
                    <a:prstGeom prst="rect">
                      <a:avLst/>
                    </a:prstGeom>
                  </pic:spPr>
                </pic:pic>
              </a:graphicData>
            </a:graphic>
          </wp:inline>
        </w:drawing>
      </w:r>
      <w:r w:rsidR="007367C1">
        <w:rPr>
          <w:rFonts w:ascii="Arial" w:hAnsi="Arial" w:cs="Arial"/>
        </w:rPr>
        <w:t xml:space="preserve"> </w:t>
      </w:r>
    </w:p>
    <w:p w14:paraId="0EBAD9F6" w14:textId="373F81C7" w:rsidR="0088184D" w:rsidRDefault="001E6BCF" w:rsidP="0010290E">
      <w:pPr>
        <w:jc w:val="both"/>
        <w:rPr>
          <w:rFonts w:ascii="Arial" w:hAnsi="Arial" w:cs="Arial"/>
        </w:rPr>
      </w:pPr>
      <w:r>
        <w:rPr>
          <w:rFonts w:ascii="Arial" w:hAnsi="Arial" w:cs="Arial"/>
        </w:rPr>
        <w:t xml:space="preserve">Fuente: </w:t>
      </w:r>
      <w:r w:rsidR="00C4355F">
        <w:rPr>
          <w:rFonts w:ascii="Arial" w:hAnsi="Arial" w:cs="Arial"/>
        </w:rPr>
        <w:t>Pág.</w:t>
      </w:r>
      <w:r>
        <w:rPr>
          <w:rFonts w:ascii="Arial" w:hAnsi="Arial" w:cs="Arial"/>
        </w:rPr>
        <w:t xml:space="preserve"> Web ESE HSJG</w:t>
      </w:r>
    </w:p>
    <w:p w14:paraId="49910555" w14:textId="051F69D8" w:rsidR="00286C6E" w:rsidRDefault="00E209C2" w:rsidP="0010290E">
      <w:pPr>
        <w:jc w:val="both"/>
        <w:rPr>
          <w:rFonts w:ascii="Arial" w:hAnsi="Arial" w:cs="Arial"/>
        </w:rPr>
      </w:pPr>
      <w:r>
        <w:rPr>
          <w:rFonts w:ascii="Arial" w:hAnsi="Arial" w:cs="Arial"/>
        </w:rPr>
        <w:t xml:space="preserve">Frente a otras </w:t>
      </w:r>
      <w:r w:rsidR="00286C6E">
        <w:rPr>
          <w:rFonts w:ascii="Arial" w:hAnsi="Arial" w:cs="Arial"/>
        </w:rPr>
        <w:t>funciones relevante</w:t>
      </w:r>
      <w:r w:rsidR="008D3FFA">
        <w:rPr>
          <w:rFonts w:ascii="Arial" w:hAnsi="Arial" w:cs="Arial"/>
        </w:rPr>
        <w:t>s</w:t>
      </w:r>
      <w:r w:rsidR="00286C6E">
        <w:rPr>
          <w:rFonts w:ascii="Arial" w:hAnsi="Arial" w:cs="Arial"/>
        </w:rPr>
        <w:t xml:space="preserve"> se precisan las siguientes: </w:t>
      </w:r>
    </w:p>
    <w:p w14:paraId="78023208" w14:textId="117D8DEB" w:rsidR="00556EF3" w:rsidRDefault="00556EF3" w:rsidP="0010290E">
      <w:pPr>
        <w:jc w:val="both"/>
        <w:rPr>
          <w:rFonts w:ascii="Arial" w:hAnsi="Arial" w:cs="Arial"/>
        </w:rPr>
      </w:pPr>
      <w:r w:rsidRPr="00FE0E3D">
        <w:rPr>
          <w:rFonts w:ascii="Arial" w:hAnsi="Arial" w:cs="Arial"/>
        </w:rPr>
        <w:t xml:space="preserve">El Comité de Conciliación y Defensa Judicial tiene </w:t>
      </w:r>
      <w:r w:rsidR="009760E9" w:rsidRPr="00FE0E3D">
        <w:rPr>
          <w:rFonts w:ascii="Arial" w:hAnsi="Arial" w:cs="Arial"/>
        </w:rPr>
        <w:t xml:space="preserve">entre sus funciones </w:t>
      </w:r>
      <w:r w:rsidRPr="00FE0E3D">
        <w:rPr>
          <w:rFonts w:ascii="Arial" w:hAnsi="Arial" w:cs="Arial"/>
        </w:rPr>
        <w:t xml:space="preserve">la designación de la </w:t>
      </w:r>
      <w:r w:rsidR="004B3443" w:rsidRPr="00FE0E3D">
        <w:rPr>
          <w:rFonts w:ascii="Arial" w:hAnsi="Arial" w:cs="Arial"/>
        </w:rPr>
        <w:t>secretaria</w:t>
      </w:r>
      <w:r w:rsidRPr="00FE0E3D">
        <w:rPr>
          <w:rFonts w:ascii="Arial" w:hAnsi="Arial" w:cs="Arial"/>
        </w:rPr>
        <w:t xml:space="preserve"> técnica, </w:t>
      </w:r>
      <w:r w:rsidR="009760E9" w:rsidRPr="00FE0E3D">
        <w:rPr>
          <w:rFonts w:ascii="Arial" w:hAnsi="Arial" w:cs="Arial"/>
        </w:rPr>
        <w:t xml:space="preserve">se evidencia que mediante </w:t>
      </w:r>
      <w:r w:rsidR="004B3443" w:rsidRPr="00FE0E3D">
        <w:rPr>
          <w:rFonts w:ascii="Arial" w:hAnsi="Arial" w:cs="Arial"/>
        </w:rPr>
        <w:t>Resolución 0335 de 2023 el Comité de CD</w:t>
      </w:r>
      <w:r w:rsidR="009760E9" w:rsidRPr="00FE0E3D">
        <w:rPr>
          <w:rFonts w:ascii="Arial" w:hAnsi="Arial" w:cs="Arial"/>
        </w:rPr>
        <w:t xml:space="preserve">J de </w:t>
      </w:r>
      <w:r w:rsidR="009760E9" w:rsidRPr="00FE0E3D">
        <w:rPr>
          <w:rFonts w:ascii="Arial" w:hAnsi="Arial" w:cs="Arial"/>
        </w:rPr>
        <w:lastRenderedPageBreak/>
        <w:t>la ESE HSJG designó</w:t>
      </w:r>
      <w:r w:rsidR="004B3443" w:rsidRPr="00FE0E3D">
        <w:rPr>
          <w:rFonts w:ascii="Arial" w:hAnsi="Arial" w:cs="Arial"/>
        </w:rPr>
        <w:t xml:space="preserve"> como secretaria técnica</w:t>
      </w:r>
      <w:r w:rsidRPr="00FE0E3D">
        <w:rPr>
          <w:rFonts w:ascii="Arial" w:hAnsi="Arial" w:cs="Arial"/>
        </w:rPr>
        <w:t xml:space="preserve"> del Comité de Conciliación y Defensa Judicial la Dra. Daniela Alejandra Ramírez Vera, jefe de la Oficina de Control Interno Disciplinario</w:t>
      </w:r>
      <w:r w:rsidR="002C7C27" w:rsidRPr="00FE0E3D">
        <w:rPr>
          <w:rFonts w:ascii="Arial" w:hAnsi="Arial" w:cs="Arial"/>
        </w:rPr>
        <w:t xml:space="preserve">, se recomienda </w:t>
      </w:r>
      <w:r w:rsidR="00760C90" w:rsidRPr="00FE0E3D">
        <w:rPr>
          <w:rFonts w:ascii="Arial" w:hAnsi="Arial" w:cs="Arial"/>
        </w:rPr>
        <w:t xml:space="preserve">ajustar el acto administrativo </w:t>
      </w:r>
      <w:r w:rsidR="00FE0E3D" w:rsidRPr="00FE0E3D">
        <w:rPr>
          <w:rFonts w:ascii="Arial" w:hAnsi="Arial" w:cs="Arial"/>
        </w:rPr>
        <w:t>(Resolución 0335 de 2023) en aras de prevenir una eventual situación de conflicto de interés, inhabilidades o impedimentos en que se pueda ver inmersa la funcionaria Jefe de la Oficina de Control Interno Disciplinario por</w:t>
      </w:r>
      <w:r w:rsidR="00FE0E3D">
        <w:rPr>
          <w:rFonts w:ascii="Arial" w:hAnsi="Arial" w:cs="Arial"/>
        </w:rPr>
        <w:t xml:space="preserve"> el concurso de cumplimiento de sus funciones propias de su cargo y las de la secretaria técnica asignada, por analogía la secretaría técnica de este comité debe reposar en el área jurídica de la entidad.</w:t>
      </w:r>
    </w:p>
    <w:p w14:paraId="66EE2D31" w14:textId="0B9993C1" w:rsidR="009F5C16" w:rsidRDefault="009F5C16" w:rsidP="0010290E">
      <w:pPr>
        <w:jc w:val="both"/>
        <w:rPr>
          <w:rFonts w:ascii="Arial" w:hAnsi="Arial" w:cs="Arial"/>
        </w:rPr>
      </w:pPr>
      <w:r>
        <w:rPr>
          <w:rFonts w:ascii="Arial" w:hAnsi="Arial" w:cs="Arial"/>
        </w:rPr>
        <w:t>Durante el I</w:t>
      </w:r>
      <w:r w:rsidR="00642C10">
        <w:rPr>
          <w:rFonts w:ascii="Arial" w:hAnsi="Arial" w:cs="Arial"/>
        </w:rPr>
        <w:t>I</w:t>
      </w:r>
      <w:r>
        <w:rPr>
          <w:rFonts w:ascii="Arial" w:hAnsi="Arial" w:cs="Arial"/>
        </w:rPr>
        <w:t xml:space="preserve"> semestre 2025</w:t>
      </w:r>
      <w:r w:rsidR="00C4355F">
        <w:rPr>
          <w:rFonts w:ascii="Arial" w:hAnsi="Arial" w:cs="Arial"/>
        </w:rPr>
        <w:t>,</w:t>
      </w:r>
      <w:r>
        <w:rPr>
          <w:rFonts w:ascii="Arial" w:hAnsi="Arial" w:cs="Arial"/>
        </w:rPr>
        <w:t xml:space="preserve"> la ESE Hospital San José del Guaviare</w:t>
      </w:r>
      <w:r w:rsidR="00CF32A6">
        <w:rPr>
          <w:rFonts w:ascii="Arial" w:hAnsi="Arial" w:cs="Arial"/>
        </w:rPr>
        <w:t xml:space="preserve"> no cont</w:t>
      </w:r>
      <w:r w:rsidR="008D3FFA">
        <w:rPr>
          <w:rFonts w:ascii="Arial" w:hAnsi="Arial" w:cs="Arial"/>
        </w:rPr>
        <w:t>ó</w:t>
      </w:r>
      <w:r w:rsidR="00CF32A6">
        <w:rPr>
          <w:rFonts w:ascii="Arial" w:hAnsi="Arial" w:cs="Arial"/>
        </w:rPr>
        <w:t xml:space="preserve"> con Abogado externo para la defensa judicial entre </w:t>
      </w:r>
      <w:r w:rsidR="00EC1491">
        <w:rPr>
          <w:rFonts w:ascii="Arial" w:hAnsi="Arial" w:cs="Arial"/>
        </w:rPr>
        <w:t xml:space="preserve">el </w:t>
      </w:r>
      <w:r w:rsidR="008D3FFA">
        <w:rPr>
          <w:rFonts w:ascii="Arial" w:hAnsi="Arial" w:cs="Arial"/>
        </w:rPr>
        <w:t xml:space="preserve">periodo del </w:t>
      </w:r>
      <w:r w:rsidR="00CF32A6">
        <w:rPr>
          <w:rFonts w:ascii="Arial" w:hAnsi="Arial" w:cs="Arial"/>
        </w:rPr>
        <w:t xml:space="preserve">1/09/2025 al 13/10/2025 </w:t>
      </w:r>
      <w:r w:rsidR="00EC1491">
        <w:rPr>
          <w:rFonts w:ascii="Arial" w:hAnsi="Arial" w:cs="Arial"/>
        </w:rPr>
        <w:t>es decir</w:t>
      </w:r>
      <w:r w:rsidR="00FE0E3D">
        <w:rPr>
          <w:rFonts w:ascii="Arial" w:hAnsi="Arial" w:cs="Arial"/>
        </w:rPr>
        <w:t xml:space="preserve"> por el lapso </w:t>
      </w:r>
      <w:r w:rsidR="00EC1491">
        <w:rPr>
          <w:rFonts w:ascii="Arial" w:hAnsi="Arial" w:cs="Arial"/>
        </w:rPr>
        <w:t xml:space="preserve">de </w:t>
      </w:r>
      <w:r w:rsidR="00CF32A6">
        <w:rPr>
          <w:rFonts w:ascii="Arial" w:hAnsi="Arial" w:cs="Arial"/>
        </w:rPr>
        <w:t>1</w:t>
      </w:r>
      <w:r w:rsidR="00EC1491">
        <w:rPr>
          <w:rFonts w:ascii="Arial" w:hAnsi="Arial" w:cs="Arial"/>
        </w:rPr>
        <w:t xml:space="preserve"> mes y </w:t>
      </w:r>
      <w:r w:rsidR="00CF32A6">
        <w:rPr>
          <w:rFonts w:ascii="Arial" w:hAnsi="Arial" w:cs="Arial"/>
        </w:rPr>
        <w:t>13</w:t>
      </w:r>
      <w:r w:rsidR="00EC1491">
        <w:rPr>
          <w:rFonts w:ascii="Arial" w:hAnsi="Arial" w:cs="Arial"/>
        </w:rPr>
        <w:t xml:space="preserve"> días, lo cual representa un riesgo para la secuencia, seguimiento, defensa, registro y demás actuaciones administrativas y judiciales en los procesos judiciales activos que tiene la entidad.  Se recomienda, dar prioridad y continuidad a los servicios de la representación judicial. </w:t>
      </w:r>
    </w:p>
    <w:p w14:paraId="2A20B128" w14:textId="0B4CCFFA" w:rsidR="00FD1C50" w:rsidRDefault="00A31346" w:rsidP="00F604DC">
      <w:pPr>
        <w:jc w:val="both"/>
        <w:rPr>
          <w:rFonts w:ascii="Arial" w:hAnsi="Arial" w:cs="Arial"/>
        </w:rPr>
      </w:pPr>
      <w:r>
        <w:rPr>
          <w:rFonts w:ascii="Arial" w:hAnsi="Arial" w:cs="Arial"/>
        </w:rPr>
        <w:t xml:space="preserve">Al finalizar el </w:t>
      </w:r>
      <w:r w:rsidR="004E4B77">
        <w:rPr>
          <w:rFonts w:ascii="Arial" w:hAnsi="Arial" w:cs="Arial"/>
        </w:rPr>
        <w:t>I</w:t>
      </w:r>
      <w:r>
        <w:rPr>
          <w:rFonts w:ascii="Arial" w:hAnsi="Arial" w:cs="Arial"/>
        </w:rPr>
        <w:t>I Semestre de 2025</w:t>
      </w:r>
      <w:r w:rsidR="00C4355F">
        <w:rPr>
          <w:rFonts w:ascii="Arial" w:hAnsi="Arial" w:cs="Arial"/>
        </w:rPr>
        <w:t>,</w:t>
      </w:r>
      <w:r>
        <w:rPr>
          <w:rFonts w:ascii="Arial" w:hAnsi="Arial" w:cs="Arial"/>
        </w:rPr>
        <w:t xml:space="preserve"> se cont</w:t>
      </w:r>
      <w:r w:rsidR="004E4B77">
        <w:rPr>
          <w:rFonts w:ascii="Arial" w:hAnsi="Arial" w:cs="Arial"/>
        </w:rPr>
        <w:t>ó</w:t>
      </w:r>
      <w:r>
        <w:rPr>
          <w:rFonts w:ascii="Arial" w:hAnsi="Arial" w:cs="Arial"/>
        </w:rPr>
        <w:t xml:space="preserve"> con cuadro de probabilidades actualizado y socializado, se recomienda la actualización periódica del mismo</w:t>
      </w:r>
      <w:r w:rsidR="00FD1C50">
        <w:rPr>
          <w:rFonts w:ascii="Arial" w:hAnsi="Arial" w:cs="Arial"/>
        </w:rPr>
        <w:t xml:space="preserve"> y </w:t>
      </w:r>
      <w:r w:rsidR="00F604DC">
        <w:rPr>
          <w:rFonts w:ascii="Arial" w:hAnsi="Arial" w:cs="Arial"/>
        </w:rPr>
        <w:t>contar con</w:t>
      </w:r>
      <w:r w:rsidR="00FD1C50">
        <w:rPr>
          <w:rFonts w:ascii="Arial" w:hAnsi="Arial" w:cs="Arial"/>
        </w:rPr>
        <w:t xml:space="preserve"> él como</w:t>
      </w:r>
      <w:r w:rsidR="00F604DC">
        <w:rPr>
          <w:rFonts w:ascii="Arial" w:hAnsi="Arial" w:cs="Arial"/>
        </w:rPr>
        <w:t xml:space="preserve"> instrumento de información, de insumo para toma de decisiones, </w:t>
      </w:r>
      <w:r w:rsidR="00FD1C50">
        <w:rPr>
          <w:rFonts w:ascii="Arial" w:hAnsi="Arial" w:cs="Arial"/>
        </w:rPr>
        <w:t xml:space="preserve">la identificación </w:t>
      </w:r>
      <w:r w:rsidR="004867FD">
        <w:rPr>
          <w:rFonts w:ascii="Arial" w:hAnsi="Arial" w:cs="Arial"/>
        </w:rPr>
        <w:t>y gestión de</w:t>
      </w:r>
      <w:r w:rsidR="00FD1C50">
        <w:rPr>
          <w:rFonts w:ascii="Arial" w:hAnsi="Arial" w:cs="Arial"/>
        </w:rPr>
        <w:t xml:space="preserve"> riesgos y </w:t>
      </w:r>
      <w:r w:rsidR="00F604DC">
        <w:rPr>
          <w:rFonts w:ascii="Arial" w:hAnsi="Arial" w:cs="Arial"/>
        </w:rPr>
        <w:t xml:space="preserve">de planeación </w:t>
      </w:r>
      <w:r w:rsidR="004E4B77">
        <w:rPr>
          <w:rFonts w:ascii="Arial" w:hAnsi="Arial" w:cs="Arial"/>
        </w:rPr>
        <w:t>presupuestal para</w:t>
      </w:r>
      <w:r w:rsidR="00F604DC">
        <w:rPr>
          <w:rFonts w:ascii="Arial" w:hAnsi="Arial" w:cs="Arial"/>
        </w:rPr>
        <w:t xml:space="preserve"> la Entidad</w:t>
      </w:r>
      <w:r w:rsidR="004E4B77">
        <w:rPr>
          <w:rFonts w:ascii="Arial" w:hAnsi="Arial" w:cs="Arial"/>
        </w:rPr>
        <w:t>.</w:t>
      </w:r>
      <w:r w:rsidR="00FD1C50">
        <w:rPr>
          <w:rFonts w:ascii="Arial" w:hAnsi="Arial" w:cs="Arial"/>
        </w:rPr>
        <w:t xml:space="preserve"> </w:t>
      </w:r>
    </w:p>
    <w:p w14:paraId="1CD360BF" w14:textId="77777777" w:rsidR="00AA6428" w:rsidRDefault="00AA6428" w:rsidP="00F604DC">
      <w:pPr>
        <w:jc w:val="both"/>
        <w:rPr>
          <w:rFonts w:ascii="Arial" w:hAnsi="Arial" w:cs="Arial"/>
        </w:rPr>
      </w:pPr>
    </w:p>
    <w:p w14:paraId="0C395A3C" w14:textId="5B36F83D" w:rsidR="004867FD" w:rsidRPr="0038782C" w:rsidRDefault="004867FD">
      <w:pPr>
        <w:pStyle w:val="Prrafodelista"/>
        <w:numPr>
          <w:ilvl w:val="0"/>
          <w:numId w:val="8"/>
        </w:numPr>
        <w:jc w:val="both"/>
        <w:rPr>
          <w:rFonts w:ascii="Arial" w:hAnsi="Arial" w:cs="Arial"/>
          <w:b/>
        </w:rPr>
      </w:pPr>
      <w:r w:rsidRPr="0038782C">
        <w:rPr>
          <w:rFonts w:ascii="Arial" w:hAnsi="Arial" w:cs="Arial"/>
          <w:b/>
        </w:rPr>
        <w:t xml:space="preserve">Funciones </w:t>
      </w:r>
      <w:r w:rsidR="00AA6428">
        <w:rPr>
          <w:rFonts w:ascii="Arial" w:hAnsi="Arial" w:cs="Arial"/>
          <w:b/>
        </w:rPr>
        <w:t>S</w:t>
      </w:r>
      <w:r w:rsidR="00CF32A6" w:rsidRPr="0038782C">
        <w:rPr>
          <w:rFonts w:ascii="Arial" w:hAnsi="Arial" w:cs="Arial"/>
          <w:b/>
        </w:rPr>
        <w:t>ecretar</w:t>
      </w:r>
      <w:r w:rsidR="00AA6428">
        <w:rPr>
          <w:rFonts w:ascii="Arial" w:hAnsi="Arial" w:cs="Arial"/>
          <w:b/>
        </w:rPr>
        <w:t>í</w:t>
      </w:r>
      <w:r w:rsidR="00CF32A6" w:rsidRPr="0038782C">
        <w:rPr>
          <w:rFonts w:ascii="Arial" w:hAnsi="Arial" w:cs="Arial"/>
          <w:b/>
        </w:rPr>
        <w:t xml:space="preserve">a </w:t>
      </w:r>
      <w:r w:rsidR="00AA6428">
        <w:rPr>
          <w:rFonts w:ascii="Arial" w:hAnsi="Arial" w:cs="Arial"/>
          <w:b/>
        </w:rPr>
        <w:t>T</w:t>
      </w:r>
      <w:r w:rsidR="00CF32A6" w:rsidRPr="0038782C">
        <w:rPr>
          <w:rFonts w:ascii="Arial" w:hAnsi="Arial" w:cs="Arial"/>
          <w:b/>
        </w:rPr>
        <w:t>écnica</w:t>
      </w:r>
      <w:r w:rsidRPr="0038782C">
        <w:rPr>
          <w:rFonts w:ascii="Arial" w:hAnsi="Arial" w:cs="Arial"/>
          <w:b/>
        </w:rPr>
        <w:t xml:space="preserve"> (Articulo 2.2.4.3.1.2.6. Decreto 1069/15)</w:t>
      </w:r>
    </w:p>
    <w:p w14:paraId="63AFE255" w14:textId="66DE207D" w:rsidR="00D6742B" w:rsidRDefault="004867FD" w:rsidP="004867FD">
      <w:pPr>
        <w:jc w:val="both"/>
        <w:rPr>
          <w:rFonts w:ascii="Arial" w:hAnsi="Arial" w:cs="Arial"/>
          <w:bCs/>
        </w:rPr>
      </w:pPr>
      <w:r>
        <w:rPr>
          <w:rFonts w:ascii="Arial" w:hAnsi="Arial" w:cs="Arial"/>
          <w:bCs/>
        </w:rPr>
        <w:t>Al respecto, se indica que</w:t>
      </w:r>
      <w:r w:rsidR="00D508C3">
        <w:rPr>
          <w:rFonts w:ascii="Arial" w:hAnsi="Arial" w:cs="Arial"/>
          <w:bCs/>
        </w:rPr>
        <w:t xml:space="preserve"> </w:t>
      </w:r>
      <w:r w:rsidR="0075196B">
        <w:rPr>
          <w:rFonts w:ascii="Arial" w:hAnsi="Arial" w:cs="Arial"/>
          <w:bCs/>
        </w:rPr>
        <w:t>de acuerdo con</w:t>
      </w:r>
      <w:r w:rsidR="00D508C3">
        <w:rPr>
          <w:rFonts w:ascii="Arial" w:hAnsi="Arial" w:cs="Arial"/>
          <w:bCs/>
        </w:rPr>
        <w:t xml:space="preserve"> la trazabilidad de la información como también la entrega de información, esto es, el informe semestral, las convocatorias y las actas con sus respectivos soportes de los comités realizado</w:t>
      </w:r>
      <w:r w:rsidR="00AA6428">
        <w:rPr>
          <w:rFonts w:ascii="Arial" w:hAnsi="Arial" w:cs="Arial"/>
          <w:bCs/>
        </w:rPr>
        <w:t>s</w:t>
      </w:r>
      <w:r w:rsidR="00D508C3">
        <w:rPr>
          <w:rFonts w:ascii="Arial" w:hAnsi="Arial" w:cs="Arial"/>
          <w:bCs/>
        </w:rPr>
        <w:t xml:space="preserve">, se puede precisar cumplimiento por parte de la Secretaría Técnica del Comité de Conciliación y Defensa Judicial. </w:t>
      </w:r>
      <w:r w:rsidR="00D6742B">
        <w:rPr>
          <w:rFonts w:ascii="Arial" w:hAnsi="Arial" w:cs="Arial"/>
          <w:bCs/>
        </w:rPr>
        <w:t>Sin embargo</w:t>
      </w:r>
      <w:r w:rsidR="0075196B">
        <w:rPr>
          <w:rFonts w:ascii="Arial" w:hAnsi="Arial" w:cs="Arial"/>
          <w:bCs/>
        </w:rPr>
        <w:t>,</w:t>
      </w:r>
      <w:r w:rsidR="00D6742B">
        <w:rPr>
          <w:rFonts w:ascii="Arial" w:hAnsi="Arial" w:cs="Arial"/>
          <w:bCs/>
        </w:rPr>
        <w:t xml:space="preserve"> se </w:t>
      </w:r>
      <w:r w:rsidR="00D508C3">
        <w:rPr>
          <w:rFonts w:ascii="Arial" w:hAnsi="Arial" w:cs="Arial"/>
          <w:bCs/>
        </w:rPr>
        <w:t>recomienda</w:t>
      </w:r>
      <w:r w:rsidR="00D6742B">
        <w:rPr>
          <w:rFonts w:ascii="Arial" w:hAnsi="Arial" w:cs="Arial"/>
          <w:bCs/>
        </w:rPr>
        <w:t>:</w:t>
      </w:r>
    </w:p>
    <w:p w14:paraId="65850F57" w14:textId="65BDDD24" w:rsidR="0075196B" w:rsidRDefault="0075196B" w:rsidP="00702019">
      <w:pPr>
        <w:pStyle w:val="Prrafodelista"/>
        <w:numPr>
          <w:ilvl w:val="0"/>
          <w:numId w:val="11"/>
        </w:numPr>
        <w:jc w:val="both"/>
        <w:rPr>
          <w:rFonts w:ascii="Arial" w:hAnsi="Arial" w:cs="Arial"/>
          <w:bCs/>
        </w:rPr>
      </w:pPr>
      <w:r w:rsidRPr="0075196B">
        <w:rPr>
          <w:rFonts w:ascii="Arial" w:hAnsi="Arial" w:cs="Arial"/>
          <w:bCs/>
        </w:rPr>
        <w:t>Continuar con e</w:t>
      </w:r>
      <w:r w:rsidR="006D72C7" w:rsidRPr="0075196B">
        <w:rPr>
          <w:rFonts w:ascii="Arial" w:hAnsi="Arial" w:cs="Arial"/>
          <w:bCs/>
        </w:rPr>
        <w:t xml:space="preserve">l seguimiento y verificación de compromisos, en tanto que como se evidencia en el literal B, existe </w:t>
      </w:r>
      <w:r w:rsidRPr="0075196B">
        <w:rPr>
          <w:rFonts w:ascii="Arial" w:hAnsi="Arial" w:cs="Arial"/>
          <w:bCs/>
        </w:rPr>
        <w:t xml:space="preserve">pese al seguimiento realizado, </w:t>
      </w:r>
      <w:r w:rsidR="00AA6428">
        <w:rPr>
          <w:rFonts w:ascii="Arial" w:hAnsi="Arial" w:cs="Arial"/>
          <w:bCs/>
        </w:rPr>
        <w:t xml:space="preserve">se mantienen </w:t>
      </w:r>
      <w:r w:rsidR="00AA6428" w:rsidRPr="0075196B">
        <w:rPr>
          <w:rFonts w:ascii="Arial" w:hAnsi="Arial" w:cs="Arial"/>
          <w:bCs/>
        </w:rPr>
        <w:t>varios</w:t>
      </w:r>
      <w:r w:rsidRPr="0075196B">
        <w:rPr>
          <w:rFonts w:ascii="Arial" w:hAnsi="Arial" w:cs="Arial"/>
          <w:bCs/>
        </w:rPr>
        <w:t xml:space="preserve"> compromisos sin que a la fecha tengan un cumplimiento total. </w:t>
      </w:r>
    </w:p>
    <w:p w14:paraId="0F477449" w14:textId="4A77A404" w:rsidR="004867FD" w:rsidRPr="0075196B" w:rsidRDefault="0075196B" w:rsidP="00702019">
      <w:pPr>
        <w:pStyle w:val="Prrafodelista"/>
        <w:numPr>
          <w:ilvl w:val="0"/>
          <w:numId w:val="11"/>
        </w:numPr>
        <w:jc w:val="both"/>
        <w:rPr>
          <w:rFonts w:ascii="Arial" w:hAnsi="Arial" w:cs="Arial"/>
          <w:bCs/>
        </w:rPr>
      </w:pPr>
      <w:r>
        <w:rPr>
          <w:rFonts w:ascii="Arial" w:hAnsi="Arial" w:cs="Arial"/>
          <w:bCs/>
        </w:rPr>
        <w:t xml:space="preserve">Advertir cuidadosamente actuaciones como la evidenciada en el presente informe, frente al documento de la política de Prevención y Daño Antijurídico </w:t>
      </w:r>
    </w:p>
    <w:p w14:paraId="39266E18" w14:textId="3FD9AA3C" w:rsidR="009B0179" w:rsidRDefault="00D6742B" w:rsidP="00672DD1">
      <w:pPr>
        <w:pStyle w:val="Prrafodelista"/>
        <w:numPr>
          <w:ilvl w:val="0"/>
          <w:numId w:val="11"/>
        </w:numPr>
        <w:jc w:val="both"/>
        <w:rPr>
          <w:rFonts w:ascii="Arial" w:hAnsi="Arial" w:cs="Arial"/>
          <w:bCs/>
        </w:rPr>
      </w:pPr>
      <w:r>
        <w:rPr>
          <w:rFonts w:ascii="Arial" w:hAnsi="Arial" w:cs="Arial"/>
          <w:bCs/>
        </w:rPr>
        <w:t xml:space="preserve">La publicación del informe de gestión del comité, de conformidad a lo establecido en el artículo </w:t>
      </w:r>
      <w:r w:rsidR="009B0179">
        <w:rPr>
          <w:rFonts w:ascii="Arial" w:hAnsi="Arial" w:cs="Arial"/>
          <w:bCs/>
        </w:rPr>
        <w:t>127de la Ley 2220 de 2022.</w:t>
      </w:r>
    </w:p>
    <w:p w14:paraId="1C6498D0" w14:textId="088BA15C" w:rsidR="00AA6428" w:rsidRDefault="00AA6428" w:rsidP="00AA6428">
      <w:pPr>
        <w:jc w:val="both"/>
        <w:rPr>
          <w:rFonts w:ascii="Arial" w:hAnsi="Arial" w:cs="Arial"/>
          <w:bCs/>
        </w:rPr>
      </w:pPr>
    </w:p>
    <w:p w14:paraId="6FB9F6D3" w14:textId="4C3EE387" w:rsidR="00AA6428" w:rsidRDefault="00AA6428" w:rsidP="00AA6428">
      <w:pPr>
        <w:jc w:val="both"/>
        <w:rPr>
          <w:rFonts w:ascii="Arial" w:hAnsi="Arial" w:cs="Arial"/>
          <w:bCs/>
        </w:rPr>
      </w:pPr>
    </w:p>
    <w:p w14:paraId="23AB9B05" w14:textId="0966D4A7" w:rsidR="00AA6428" w:rsidRDefault="00AA6428" w:rsidP="00AA6428">
      <w:pPr>
        <w:jc w:val="both"/>
        <w:rPr>
          <w:rFonts w:ascii="Arial" w:hAnsi="Arial" w:cs="Arial"/>
          <w:bCs/>
        </w:rPr>
      </w:pPr>
    </w:p>
    <w:p w14:paraId="48F8C93C" w14:textId="77777777" w:rsidR="00AA6428" w:rsidRPr="00AA6428" w:rsidRDefault="00AA6428" w:rsidP="00AA6428">
      <w:pPr>
        <w:jc w:val="both"/>
        <w:rPr>
          <w:rFonts w:ascii="Arial" w:hAnsi="Arial" w:cs="Arial"/>
          <w:bCs/>
        </w:rPr>
      </w:pPr>
    </w:p>
    <w:p w14:paraId="2F7B9DDE" w14:textId="77777777" w:rsidR="009B0179" w:rsidRPr="00D6742B" w:rsidRDefault="009B0179" w:rsidP="009B0179">
      <w:pPr>
        <w:pStyle w:val="Prrafodelista"/>
        <w:ind w:left="1080"/>
        <w:jc w:val="both"/>
        <w:rPr>
          <w:rFonts w:ascii="Arial" w:hAnsi="Arial" w:cs="Arial"/>
          <w:bCs/>
        </w:rPr>
      </w:pPr>
    </w:p>
    <w:p w14:paraId="4344C8BF" w14:textId="2EC89F08" w:rsidR="004867FD" w:rsidRPr="0075196B" w:rsidRDefault="004867FD" w:rsidP="0075196B">
      <w:pPr>
        <w:pStyle w:val="Prrafodelista"/>
        <w:numPr>
          <w:ilvl w:val="0"/>
          <w:numId w:val="8"/>
        </w:numPr>
        <w:jc w:val="both"/>
        <w:rPr>
          <w:rFonts w:ascii="Arial" w:hAnsi="Arial" w:cs="Arial"/>
          <w:b/>
        </w:rPr>
      </w:pPr>
      <w:r w:rsidRPr="0075196B">
        <w:rPr>
          <w:rFonts w:ascii="Arial" w:hAnsi="Arial" w:cs="Arial"/>
          <w:b/>
        </w:rPr>
        <w:t>Publicación en la Página Web de la ESE Hospital San José del Guaviare</w:t>
      </w:r>
      <w:r w:rsidR="00D6742B" w:rsidRPr="0075196B">
        <w:rPr>
          <w:rFonts w:ascii="Arial" w:hAnsi="Arial" w:cs="Arial"/>
          <w:b/>
        </w:rPr>
        <w:t xml:space="preserve"> </w:t>
      </w:r>
      <w:r w:rsidR="00830697" w:rsidRPr="0075196B">
        <w:rPr>
          <w:rFonts w:ascii="Arial" w:hAnsi="Arial" w:cs="Arial"/>
          <w:b/>
        </w:rPr>
        <w:t>Art. 127de la Ley 2220 de 2022</w:t>
      </w:r>
      <w:r w:rsidRPr="0075196B">
        <w:rPr>
          <w:rFonts w:ascii="Arial" w:hAnsi="Arial" w:cs="Arial"/>
          <w:b/>
        </w:rPr>
        <w:t>.</w:t>
      </w:r>
    </w:p>
    <w:p w14:paraId="6F7DF9FE" w14:textId="7A8EB664" w:rsidR="004867FD" w:rsidRDefault="004867FD" w:rsidP="004867FD">
      <w:pPr>
        <w:spacing w:after="0"/>
        <w:jc w:val="both"/>
        <w:rPr>
          <w:rFonts w:ascii="Arial" w:hAnsi="Arial" w:cs="Arial"/>
          <w:sz w:val="16"/>
          <w:szCs w:val="16"/>
        </w:rPr>
      </w:pPr>
      <w:r w:rsidRPr="00BF6CA9">
        <w:rPr>
          <w:rFonts w:ascii="Arial" w:hAnsi="Arial" w:cs="Arial"/>
          <w:sz w:val="16"/>
          <w:szCs w:val="16"/>
        </w:rPr>
        <w:t xml:space="preserve">Imagen No. </w:t>
      </w:r>
      <w:r w:rsidR="00672DD1">
        <w:rPr>
          <w:rFonts w:ascii="Arial" w:hAnsi="Arial" w:cs="Arial"/>
          <w:sz w:val="16"/>
          <w:szCs w:val="16"/>
        </w:rPr>
        <w:t xml:space="preserve">2 </w:t>
      </w:r>
      <w:r w:rsidRPr="00BF6CA9">
        <w:rPr>
          <w:rFonts w:ascii="Arial" w:hAnsi="Arial" w:cs="Arial"/>
          <w:sz w:val="16"/>
          <w:szCs w:val="16"/>
        </w:rPr>
        <w:t>Pantallazo página Web ESE Hospital SJG</w:t>
      </w:r>
    </w:p>
    <w:p w14:paraId="4EEC7D9C" w14:textId="5023EFCA" w:rsidR="004867FD" w:rsidRPr="00C333D9" w:rsidRDefault="000D2C1D" w:rsidP="004867FD">
      <w:pPr>
        <w:spacing w:after="0"/>
        <w:jc w:val="both"/>
        <w:rPr>
          <w:rFonts w:ascii="Arial" w:hAnsi="Arial" w:cs="Arial"/>
          <w:sz w:val="16"/>
          <w:szCs w:val="16"/>
        </w:rPr>
      </w:pPr>
      <w:r w:rsidRPr="000D2C1D">
        <w:rPr>
          <w:rFonts w:ascii="Arial" w:hAnsi="Arial" w:cs="Arial"/>
          <w:noProof/>
          <w:sz w:val="16"/>
          <w:szCs w:val="16"/>
        </w:rPr>
        <w:drawing>
          <wp:inline distT="0" distB="0" distL="0" distR="0" wp14:anchorId="147418A1" wp14:editId="73990363">
            <wp:extent cx="5144494" cy="2961913"/>
            <wp:effectExtent l="0" t="0" r="0" b="0"/>
            <wp:docPr id="798270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70060" name=""/>
                    <pic:cNvPicPr/>
                  </pic:nvPicPr>
                  <pic:blipFill>
                    <a:blip r:embed="rId10"/>
                    <a:stretch>
                      <a:fillRect/>
                    </a:stretch>
                  </pic:blipFill>
                  <pic:spPr>
                    <a:xfrm>
                      <a:off x="0" y="0"/>
                      <a:ext cx="5158724" cy="2970106"/>
                    </a:xfrm>
                    <a:prstGeom prst="rect">
                      <a:avLst/>
                    </a:prstGeom>
                  </pic:spPr>
                </pic:pic>
              </a:graphicData>
            </a:graphic>
          </wp:inline>
        </w:drawing>
      </w:r>
    </w:p>
    <w:p w14:paraId="619B98B8" w14:textId="77777777" w:rsidR="004867FD" w:rsidRPr="00BF6CA9" w:rsidRDefault="004867FD" w:rsidP="004867FD">
      <w:pPr>
        <w:ind w:firstLine="284"/>
        <w:jc w:val="both"/>
        <w:rPr>
          <w:rFonts w:ascii="Arial" w:hAnsi="Arial" w:cs="Arial"/>
          <w:sz w:val="16"/>
          <w:szCs w:val="16"/>
        </w:rPr>
      </w:pPr>
      <w:r w:rsidRPr="00BF6CA9">
        <w:rPr>
          <w:rFonts w:ascii="Arial" w:hAnsi="Arial" w:cs="Arial"/>
          <w:sz w:val="16"/>
          <w:szCs w:val="16"/>
        </w:rPr>
        <w:t>Fuente:  Página web ESE HSJG</w:t>
      </w:r>
    </w:p>
    <w:p w14:paraId="293EBCE3" w14:textId="148BD77D" w:rsidR="004867FD" w:rsidRDefault="004867FD" w:rsidP="004867FD">
      <w:pPr>
        <w:jc w:val="both"/>
        <w:rPr>
          <w:rFonts w:ascii="Arial" w:hAnsi="Arial" w:cs="Arial"/>
        </w:rPr>
      </w:pPr>
      <w:r w:rsidRPr="00703DB2">
        <w:rPr>
          <w:rFonts w:ascii="Arial" w:hAnsi="Arial" w:cs="Arial"/>
        </w:rPr>
        <w:t xml:space="preserve">Se evidencia </w:t>
      </w:r>
      <w:r w:rsidR="00672DD1">
        <w:rPr>
          <w:rFonts w:ascii="Arial" w:hAnsi="Arial" w:cs="Arial"/>
        </w:rPr>
        <w:t>en</w:t>
      </w:r>
      <w:r>
        <w:rPr>
          <w:rFonts w:ascii="Arial" w:hAnsi="Arial" w:cs="Arial"/>
        </w:rPr>
        <w:t xml:space="preserve"> el link de Procesos Judiciales en la página Web de la Entidad</w:t>
      </w:r>
      <w:r w:rsidR="00AA6428">
        <w:rPr>
          <w:rFonts w:ascii="Arial" w:hAnsi="Arial" w:cs="Arial"/>
        </w:rPr>
        <w:t xml:space="preserve">; que </w:t>
      </w:r>
      <w:r>
        <w:rPr>
          <w:rFonts w:ascii="Arial" w:hAnsi="Arial" w:cs="Arial"/>
        </w:rPr>
        <w:t xml:space="preserve">se encuentra </w:t>
      </w:r>
      <w:r w:rsidR="00AA6428">
        <w:rPr>
          <w:rFonts w:ascii="Arial" w:hAnsi="Arial" w:cs="Arial"/>
        </w:rPr>
        <w:t>activo,</w:t>
      </w:r>
      <w:r>
        <w:rPr>
          <w:rFonts w:ascii="Arial" w:hAnsi="Arial" w:cs="Arial"/>
        </w:rPr>
        <w:t xml:space="preserve"> </w:t>
      </w:r>
      <w:r w:rsidR="00AA6428">
        <w:rPr>
          <w:rFonts w:ascii="Arial" w:hAnsi="Arial" w:cs="Arial"/>
        </w:rPr>
        <w:t xml:space="preserve">pero con </w:t>
      </w:r>
      <w:r>
        <w:rPr>
          <w:rFonts w:ascii="Arial" w:hAnsi="Arial" w:cs="Arial"/>
        </w:rPr>
        <w:t xml:space="preserve">la información desactualizada, puesto que desde el </w:t>
      </w:r>
      <w:r w:rsidR="00AA6428">
        <w:rPr>
          <w:rFonts w:ascii="Arial" w:hAnsi="Arial" w:cs="Arial"/>
        </w:rPr>
        <w:t xml:space="preserve">año </w:t>
      </w:r>
      <w:r>
        <w:rPr>
          <w:rFonts w:ascii="Arial" w:hAnsi="Arial" w:cs="Arial"/>
        </w:rPr>
        <w:t xml:space="preserve">2021, no se ha actualizado la información. </w:t>
      </w:r>
    </w:p>
    <w:p w14:paraId="66E11579" w14:textId="77777777" w:rsidR="004867FD" w:rsidRDefault="004867FD" w:rsidP="004867FD">
      <w:pPr>
        <w:tabs>
          <w:tab w:val="left" w:pos="842"/>
          <w:tab w:val="center" w:pos="4419"/>
        </w:tabs>
        <w:jc w:val="center"/>
        <w:rPr>
          <w:rFonts w:ascii="Arial" w:hAnsi="Arial" w:cs="Arial"/>
          <w:b/>
        </w:rPr>
      </w:pPr>
      <w:r w:rsidRPr="001163A1">
        <w:rPr>
          <w:rFonts w:ascii="Arial" w:hAnsi="Arial" w:cs="Arial"/>
          <w:b/>
        </w:rPr>
        <w:t>Conclusiones y Recomendaciones</w:t>
      </w:r>
    </w:p>
    <w:p w14:paraId="6401A7F5" w14:textId="240B8539" w:rsidR="004867FD" w:rsidRPr="001230D7" w:rsidRDefault="004867FD">
      <w:pPr>
        <w:pStyle w:val="Prrafodelista"/>
        <w:numPr>
          <w:ilvl w:val="0"/>
          <w:numId w:val="5"/>
        </w:numPr>
        <w:jc w:val="both"/>
        <w:rPr>
          <w:rFonts w:ascii="Arial" w:hAnsi="Arial" w:cs="Arial"/>
        </w:rPr>
      </w:pPr>
      <w:r>
        <w:rPr>
          <w:rFonts w:ascii="Arial" w:hAnsi="Arial" w:cs="Arial"/>
        </w:rPr>
        <w:t xml:space="preserve">Se recomienda desde la </w:t>
      </w:r>
      <w:r w:rsidR="00F435A7">
        <w:rPr>
          <w:rFonts w:ascii="Arial" w:hAnsi="Arial" w:cs="Arial"/>
        </w:rPr>
        <w:t xml:space="preserve">Alta Dirección </w:t>
      </w:r>
      <w:r>
        <w:rPr>
          <w:rFonts w:ascii="Arial" w:hAnsi="Arial" w:cs="Arial"/>
        </w:rPr>
        <w:t xml:space="preserve">y el </w:t>
      </w:r>
      <w:r w:rsidR="00F435A7">
        <w:rPr>
          <w:rFonts w:ascii="Arial" w:hAnsi="Arial" w:cs="Arial"/>
        </w:rPr>
        <w:t>Com</w:t>
      </w:r>
      <w:r>
        <w:rPr>
          <w:rFonts w:ascii="Arial" w:hAnsi="Arial" w:cs="Arial"/>
        </w:rPr>
        <w:t xml:space="preserve">ité de </w:t>
      </w:r>
      <w:r w:rsidR="00F435A7">
        <w:rPr>
          <w:rFonts w:ascii="Arial" w:hAnsi="Arial" w:cs="Arial"/>
        </w:rPr>
        <w:t>C</w:t>
      </w:r>
      <w:r>
        <w:rPr>
          <w:rFonts w:ascii="Arial" w:hAnsi="Arial" w:cs="Arial"/>
        </w:rPr>
        <w:t xml:space="preserve">onciliación y </w:t>
      </w:r>
      <w:r w:rsidR="00F435A7">
        <w:rPr>
          <w:rFonts w:ascii="Arial" w:hAnsi="Arial" w:cs="Arial"/>
        </w:rPr>
        <w:t>D</w:t>
      </w:r>
      <w:r>
        <w:rPr>
          <w:rFonts w:ascii="Arial" w:hAnsi="Arial" w:cs="Arial"/>
        </w:rPr>
        <w:t xml:space="preserve">efensa </w:t>
      </w:r>
      <w:r w:rsidR="00F435A7">
        <w:rPr>
          <w:rFonts w:ascii="Arial" w:hAnsi="Arial" w:cs="Arial"/>
        </w:rPr>
        <w:t>J</w:t>
      </w:r>
      <w:r>
        <w:rPr>
          <w:rFonts w:ascii="Arial" w:hAnsi="Arial" w:cs="Arial"/>
        </w:rPr>
        <w:t xml:space="preserve">udicial la generación de una cultura </w:t>
      </w:r>
      <w:r w:rsidRPr="00285F7C">
        <w:rPr>
          <w:rFonts w:ascii="Arial" w:hAnsi="Arial" w:cs="Arial"/>
        </w:rPr>
        <w:t>de la eficiencia de la función pública y protección de la moralidad y del patrimonio público</w:t>
      </w:r>
      <w:r>
        <w:rPr>
          <w:rFonts w:ascii="Arial" w:hAnsi="Arial" w:cs="Arial"/>
        </w:rPr>
        <w:t>.</w:t>
      </w:r>
    </w:p>
    <w:p w14:paraId="2E955C83" w14:textId="77C3AE8F" w:rsidR="004867FD" w:rsidRPr="00292C5D" w:rsidRDefault="004867FD">
      <w:pPr>
        <w:pStyle w:val="Prrafodelista"/>
        <w:numPr>
          <w:ilvl w:val="0"/>
          <w:numId w:val="5"/>
        </w:numPr>
        <w:jc w:val="both"/>
        <w:rPr>
          <w:rFonts w:ascii="Arial" w:hAnsi="Arial" w:cs="Arial"/>
        </w:rPr>
      </w:pPr>
      <w:r>
        <w:rPr>
          <w:rFonts w:ascii="Arial" w:hAnsi="Arial" w:cs="Arial"/>
        </w:rPr>
        <w:t>Se recomienda dar aplicabilidad al instructivo para el pago de sentencias</w:t>
      </w:r>
      <w:r w:rsidR="00AA6428">
        <w:rPr>
          <w:rFonts w:ascii="Arial" w:hAnsi="Arial" w:cs="Arial"/>
        </w:rPr>
        <w:t>,</w:t>
      </w:r>
      <w:r>
        <w:rPr>
          <w:rFonts w:ascii="Arial" w:hAnsi="Arial" w:cs="Arial"/>
        </w:rPr>
        <w:t xml:space="preserve"> laudos arbitrales y conciliaciones judiciales aprobado por la Entidad con Código A-JR-IN-01 V 1.0 con fecha 4/02/2025. </w:t>
      </w:r>
    </w:p>
    <w:p w14:paraId="444359CC" w14:textId="24D752CA" w:rsidR="004867FD" w:rsidRDefault="004867FD">
      <w:pPr>
        <w:pStyle w:val="Prrafodelista"/>
        <w:numPr>
          <w:ilvl w:val="0"/>
          <w:numId w:val="5"/>
        </w:numPr>
        <w:spacing w:after="0" w:line="240" w:lineRule="auto"/>
        <w:jc w:val="both"/>
        <w:rPr>
          <w:rFonts w:ascii="Arial" w:hAnsi="Arial" w:cs="Arial"/>
        </w:rPr>
      </w:pPr>
      <w:r>
        <w:rPr>
          <w:rFonts w:ascii="Arial" w:hAnsi="Arial" w:cs="Arial"/>
        </w:rPr>
        <w:t xml:space="preserve">Se recomienda </w:t>
      </w:r>
      <w:r w:rsidR="007D65EA">
        <w:rPr>
          <w:rFonts w:ascii="Arial" w:hAnsi="Arial" w:cs="Arial"/>
        </w:rPr>
        <w:t xml:space="preserve">finalizar la </w:t>
      </w:r>
      <w:r>
        <w:rPr>
          <w:rFonts w:ascii="Arial" w:hAnsi="Arial" w:cs="Arial"/>
        </w:rPr>
        <w:t>actualiza</w:t>
      </w:r>
      <w:r w:rsidR="007D65EA">
        <w:rPr>
          <w:rFonts w:ascii="Arial" w:hAnsi="Arial" w:cs="Arial"/>
        </w:rPr>
        <w:t xml:space="preserve">ción </w:t>
      </w:r>
      <w:r>
        <w:rPr>
          <w:rFonts w:ascii="Arial" w:hAnsi="Arial" w:cs="Arial"/>
        </w:rPr>
        <w:t>la P</w:t>
      </w:r>
      <w:r w:rsidRPr="00081B4E">
        <w:rPr>
          <w:rFonts w:ascii="Arial" w:hAnsi="Arial" w:cs="Arial"/>
        </w:rPr>
        <w:t xml:space="preserve">olítica de </w:t>
      </w:r>
      <w:r>
        <w:rPr>
          <w:rFonts w:ascii="Arial" w:hAnsi="Arial" w:cs="Arial"/>
        </w:rPr>
        <w:t>P</w:t>
      </w:r>
      <w:r w:rsidRPr="00081B4E">
        <w:rPr>
          <w:rFonts w:ascii="Arial" w:hAnsi="Arial" w:cs="Arial"/>
        </w:rPr>
        <w:t xml:space="preserve">revención del </w:t>
      </w:r>
      <w:r>
        <w:rPr>
          <w:rFonts w:ascii="Arial" w:hAnsi="Arial" w:cs="Arial"/>
        </w:rPr>
        <w:t>D</w:t>
      </w:r>
      <w:r w:rsidRPr="00081B4E">
        <w:rPr>
          <w:rFonts w:ascii="Arial" w:hAnsi="Arial" w:cs="Arial"/>
        </w:rPr>
        <w:t xml:space="preserve">año </w:t>
      </w:r>
      <w:r>
        <w:rPr>
          <w:rFonts w:ascii="Arial" w:hAnsi="Arial" w:cs="Arial"/>
        </w:rPr>
        <w:t>A</w:t>
      </w:r>
      <w:r w:rsidRPr="00081B4E">
        <w:rPr>
          <w:rFonts w:ascii="Arial" w:hAnsi="Arial" w:cs="Arial"/>
        </w:rPr>
        <w:t>ntijurídico</w:t>
      </w:r>
      <w:r>
        <w:rPr>
          <w:rFonts w:ascii="Arial" w:hAnsi="Arial" w:cs="Arial"/>
        </w:rPr>
        <w:t>.</w:t>
      </w:r>
    </w:p>
    <w:p w14:paraId="66D8BF39" w14:textId="77777777" w:rsidR="004867FD" w:rsidRDefault="004867FD">
      <w:pPr>
        <w:pStyle w:val="Prrafodelista"/>
        <w:numPr>
          <w:ilvl w:val="0"/>
          <w:numId w:val="5"/>
        </w:numPr>
        <w:spacing w:after="0" w:line="240" w:lineRule="auto"/>
        <w:jc w:val="both"/>
        <w:rPr>
          <w:rFonts w:ascii="Arial" w:hAnsi="Arial" w:cs="Arial"/>
        </w:rPr>
      </w:pPr>
      <w:r>
        <w:rPr>
          <w:rFonts w:ascii="Arial" w:hAnsi="Arial" w:cs="Arial"/>
        </w:rPr>
        <w:t xml:space="preserve">Documentar, custodiar y disponer de los archivos físicos y digitales producidos en el proceso y en el marco del Comité de Conciliación y Defensa Judicial. </w:t>
      </w:r>
    </w:p>
    <w:p w14:paraId="242CDEED" w14:textId="77777777" w:rsidR="004867FD" w:rsidRPr="00F10762" w:rsidRDefault="004867FD">
      <w:pPr>
        <w:pStyle w:val="Prrafodelista"/>
        <w:numPr>
          <w:ilvl w:val="0"/>
          <w:numId w:val="5"/>
        </w:numPr>
        <w:spacing w:after="0" w:line="240" w:lineRule="auto"/>
        <w:jc w:val="both"/>
        <w:rPr>
          <w:rFonts w:ascii="Arial" w:hAnsi="Arial" w:cs="Arial"/>
        </w:rPr>
      </w:pPr>
      <w:r>
        <w:rPr>
          <w:rFonts w:ascii="Arial" w:hAnsi="Arial" w:cs="Arial"/>
        </w:rPr>
        <w:t>Mantener actualizado el Cuadro de Probabilidad de Riesgo de los procesos judiciales en contra de la Entidad, a fin de contar con provisión de recursos para garantizar el pago en los fallos condenatorios y evitar demandas ejecutivas y cobros de intereses considerados como detrimento patrimonial.</w:t>
      </w:r>
    </w:p>
    <w:p w14:paraId="4F94A3AF" w14:textId="77777777" w:rsidR="004867FD" w:rsidRPr="00C726D3" w:rsidRDefault="004867FD">
      <w:pPr>
        <w:pStyle w:val="Prrafodelista"/>
        <w:numPr>
          <w:ilvl w:val="0"/>
          <w:numId w:val="5"/>
        </w:numPr>
        <w:shd w:val="clear" w:color="auto" w:fill="FFFFFF" w:themeFill="background1"/>
        <w:spacing w:after="0" w:line="240" w:lineRule="auto"/>
        <w:jc w:val="both"/>
        <w:rPr>
          <w:rFonts w:ascii="Arial" w:hAnsi="Arial" w:cs="Arial"/>
        </w:rPr>
      </w:pPr>
      <w:r w:rsidRPr="00C726D3">
        <w:rPr>
          <w:rFonts w:ascii="Arial" w:hAnsi="Arial" w:cs="Arial"/>
        </w:rPr>
        <w:lastRenderedPageBreak/>
        <w:t xml:space="preserve">Publicar </w:t>
      </w:r>
      <w:r w:rsidRPr="00CF099D">
        <w:rPr>
          <w:rFonts w:ascii="Arial" w:hAnsi="Arial" w:cs="Arial"/>
        </w:rPr>
        <w:t>las actas contentivas de los acuerdos conciliatorios celebrados ante los agentes del</w:t>
      </w:r>
      <w:r w:rsidRPr="00C726D3">
        <w:rPr>
          <w:rFonts w:ascii="Arial" w:hAnsi="Arial" w:cs="Arial"/>
        </w:rPr>
        <w:t xml:space="preserve"> Ministerio Público, de conformidad al Artículo 2.2.4.3.1.2.15 del Decreto 1069 de 2015.   </w:t>
      </w:r>
    </w:p>
    <w:p w14:paraId="1458409A" w14:textId="77777777" w:rsidR="004867FD" w:rsidRPr="00FE3220" w:rsidRDefault="004867FD">
      <w:pPr>
        <w:pStyle w:val="Prrafodelista"/>
        <w:numPr>
          <w:ilvl w:val="0"/>
          <w:numId w:val="5"/>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w:t>
      </w:r>
      <w:r>
        <w:rPr>
          <w:rFonts w:ascii="Arial" w:hAnsi="Arial" w:cs="Arial"/>
        </w:rPr>
        <w:t>L</w:t>
      </w:r>
      <w:r w:rsidRPr="00EB04B2">
        <w:rPr>
          <w:rFonts w:ascii="Arial" w:hAnsi="Arial" w:cs="Arial"/>
        </w:rPr>
        <w:t xml:space="preserve">ey 594 de 2000 y sus Decretos Reglamentarios. </w:t>
      </w:r>
    </w:p>
    <w:p w14:paraId="24374D19" w14:textId="200343A8" w:rsidR="009C2D49" w:rsidRDefault="004867FD">
      <w:pPr>
        <w:pStyle w:val="Prrafodelista"/>
        <w:numPr>
          <w:ilvl w:val="0"/>
          <w:numId w:val="5"/>
        </w:numPr>
        <w:shd w:val="clear" w:color="auto" w:fill="FFFFFF" w:themeFill="background1"/>
        <w:spacing w:after="0" w:line="240" w:lineRule="auto"/>
        <w:jc w:val="both"/>
        <w:rPr>
          <w:rFonts w:ascii="Arial" w:hAnsi="Arial" w:cs="Arial"/>
        </w:rPr>
      </w:pPr>
      <w:r>
        <w:rPr>
          <w:rFonts w:ascii="Arial" w:hAnsi="Arial" w:cs="Arial"/>
        </w:rPr>
        <w:t xml:space="preserve">Generar buenas prácticas de auto control, auto regulación con relación al cumplimiento de la Resolución </w:t>
      </w:r>
      <w:r w:rsidR="007D65EA">
        <w:rPr>
          <w:rFonts w:ascii="Arial" w:hAnsi="Arial" w:cs="Arial"/>
        </w:rPr>
        <w:t>0335 de 2023</w:t>
      </w:r>
    </w:p>
    <w:p w14:paraId="080C4607" w14:textId="41B34C4A" w:rsidR="00E67D43" w:rsidRPr="00D5378E" w:rsidRDefault="00D5378E">
      <w:pPr>
        <w:pStyle w:val="Prrafodelista"/>
        <w:numPr>
          <w:ilvl w:val="0"/>
          <w:numId w:val="5"/>
        </w:numPr>
        <w:shd w:val="clear" w:color="auto" w:fill="FFFFFF" w:themeFill="background1"/>
        <w:spacing w:after="0" w:line="240" w:lineRule="auto"/>
        <w:jc w:val="both"/>
        <w:rPr>
          <w:rFonts w:ascii="Arial" w:hAnsi="Arial" w:cs="Arial"/>
        </w:rPr>
      </w:pPr>
      <w:r w:rsidRPr="00D5378E">
        <w:rPr>
          <w:rFonts w:ascii="Arial" w:hAnsi="Arial" w:cs="Arial"/>
        </w:rPr>
        <w:t xml:space="preserve">. </w:t>
      </w:r>
      <w:r w:rsidR="003836D9" w:rsidRPr="003836D9">
        <w:rPr>
          <w:rFonts w:ascii="Arial" w:hAnsi="Arial" w:cs="Arial"/>
        </w:rPr>
        <w:t>Mediante la Ley 2220 de 2022 se expidió el Estatuto de Conciliación, en consecuencia, se recomienda actualizar la Resolución 0335 de 2023 “P</w:t>
      </w:r>
      <w:r w:rsidR="003836D9" w:rsidRPr="003836D9">
        <w:rPr>
          <w:rFonts w:ascii="Arial" w:hAnsi="Arial" w:cs="Arial"/>
          <w:i/>
          <w:iCs/>
        </w:rPr>
        <w:t xml:space="preserve">or medio de la cual se actualiza y unifica la normatividad de Comité de Conciliación y Defensa Judicial de la ESE Hospital San José del Guaviare”, </w:t>
      </w:r>
      <w:r w:rsidR="003836D9" w:rsidRPr="003836D9">
        <w:rPr>
          <w:rFonts w:ascii="Arial" w:hAnsi="Arial" w:cs="Arial"/>
        </w:rPr>
        <w:t>y en su defecto los actos administrativos derivados de dicha actualización</w:t>
      </w:r>
      <w:r w:rsidR="003836D9">
        <w:rPr>
          <w:rFonts w:ascii="Arial" w:hAnsi="Arial" w:cs="Arial"/>
        </w:rPr>
        <w:t>.</w:t>
      </w:r>
    </w:p>
    <w:p w14:paraId="27250C6D" w14:textId="77777777" w:rsidR="004867FD" w:rsidRDefault="004867FD">
      <w:pPr>
        <w:pStyle w:val="Prrafodelista"/>
        <w:numPr>
          <w:ilvl w:val="0"/>
          <w:numId w:val="5"/>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11"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535A751B" w14:textId="3B181B38" w:rsidR="004867FD" w:rsidRPr="00CB7E58" w:rsidRDefault="004867FD">
      <w:pPr>
        <w:pStyle w:val="Prrafodelista"/>
        <w:numPr>
          <w:ilvl w:val="0"/>
          <w:numId w:val="5"/>
        </w:numPr>
        <w:shd w:val="clear" w:color="auto" w:fill="FFFFFF" w:themeFill="background1"/>
        <w:spacing w:after="0" w:line="240" w:lineRule="auto"/>
        <w:jc w:val="both"/>
        <w:rPr>
          <w:rFonts w:ascii="Arial" w:hAnsi="Arial" w:cs="Arial"/>
          <w:color w:val="EE0000"/>
        </w:rPr>
      </w:pPr>
      <w:bookmarkStart w:id="1" w:name="_Hlk160438238"/>
      <w:r>
        <w:rPr>
          <w:rFonts w:ascii="Arial" w:hAnsi="Arial" w:cs="Arial"/>
        </w:rPr>
        <w:t>Las convocatorias, enviarlas a los miembros del Comité tres días antes de anterioridad al Comité con el orden del día, fichas técnicas, como lo establece la Resolución</w:t>
      </w:r>
      <w:r w:rsidR="009C2D49">
        <w:rPr>
          <w:rFonts w:ascii="Arial" w:hAnsi="Arial" w:cs="Arial"/>
        </w:rPr>
        <w:t xml:space="preserve"> No. 0335 de 2023</w:t>
      </w:r>
      <w:bookmarkEnd w:id="1"/>
      <w:r w:rsidR="009C2D49">
        <w:rPr>
          <w:rFonts w:ascii="Arial" w:hAnsi="Arial" w:cs="Arial"/>
        </w:rPr>
        <w:t>.</w:t>
      </w:r>
      <w:r w:rsidRPr="00CB7E58">
        <w:rPr>
          <w:rFonts w:ascii="Arial" w:hAnsi="Arial" w:cs="Arial"/>
          <w:color w:val="EE0000"/>
        </w:rPr>
        <w:t xml:space="preserve"> </w:t>
      </w:r>
    </w:p>
    <w:p w14:paraId="504B7FE6" w14:textId="2064340C" w:rsidR="004867FD" w:rsidRDefault="004867FD">
      <w:pPr>
        <w:pStyle w:val="Prrafodelista"/>
        <w:numPr>
          <w:ilvl w:val="0"/>
          <w:numId w:val="5"/>
        </w:numPr>
        <w:shd w:val="clear" w:color="auto" w:fill="FFFFFF" w:themeFill="background1"/>
        <w:spacing w:after="0" w:line="240" w:lineRule="auto"/>
        <w:jc w:val="both"/>
        <w:rPr>
          <w:rFonts w:ascii="Arial" w:hAnsi="Arial" w:cs="Arial"/>
        </w:rPr>
      </w:pPr>
      <w:r>
        <w:rPr>
          <w:rFonts w:ascii="Arial" w:hAnsi="Arial" w:cs="Arial"/>
        </w:rPr>
        <w:t xml:space="preserve">Se recomienda </w:t>
      </w:r>
      <w:r w:rsidR="00CB7E58">
        <w:rPr>
          <w:rFonts w:ascii="Arial" w:hAnsi="Arial" w:cs="Arial"/>
        </w:rPr>
        <w:t xml:space="preserve">la publicación y </w:t>
      </w:r>
      <w:r>
        <w:rPr>
          <w:rFonts w:ascii="Arial" w:hAnsi="Arial" w:cs="Arial"/>
        </w:rPr>
        <w:t>actualiza</w:t>
      </w:r>
      <w:r w:rsidR="00CB7E58">
        <w:rPr>
          <w:rFonts w:ascii="Arial" w:hAnsi="Arial" w:cs="Arial"/>
        </w:rPr>
        <w:t xml:space="preserve">ción de </w:t>
      </w:r>
      <w:r>
        <w:rPr>
          <w:rFonts w:ascii="Arial" w:hAnsi="Arial" w:cs="Arial"/>
        </w:rPr>
        <w:t xml:space="preserve">la información de los procesos judiciales en la página web de la entidad, en cumplimiento a la ley </w:t>
      </w:r>
      <w:r w:rsidR="00CB7E58">
        <w:rPr>
          <w:rFonts w:ascii="Arial" w:hAnsi="Arial" w:cs="Arial"/>
        </w:rPr>
        <w:t xml:space="preserve">1712 de 2014 </w:t>
      </w:r>
      <w:r>
        <w:rPr>
          <w:rFonts w:ascii="Arial" w:hAnsi="Arial" w:cs="Arial"/>
        </w:rPr>
        <w:t xml:space="preserve">y demás marco legal que establece la publicación actualizada. </w:t>
      </w:r>
    </w:p>
    <w:p w14:paraId="7B767464" w14:textId="77777777" w:rsidR="004867FD" w:rsidRDefault="004867FD">
      <w:pPr>
        <w:pStyle w:val="Prrafodelista"/>
        <w:numPr>
          <w:ilvl w:val="0"/>
          <w:numId w:val="5"/>
        </w:numPr>
        <w:shd w:val="clear" w:color="auto" w:fill="FFFFFF" w:themeFill="background1"/>
        <w:spacing w:after="0" w:line="240" w:lineRule="auto"/>
        <w:jc w:val="both"/>
        <w:rPr>
          <w:rFonts w:ascii="Arial" w:hAnsi="Arial" w:cs="Arial"/>
        </w:rPr>
      </w:pPr>
      <w:r>
        <w:rPr>
          <w:rFonts w:ascii="Arial" w:hAnsi="Arial" w:cs="Arial"/>
        </w:rPr>
        <w:t xml:space="preserve">Observar las demás recomendaciones impartidas en el contenido del presente informe. </w:t>
      </w:r>
    </w:p>
    <w:p w14:paraId="406A103A" w14:textId="290CA2A8" w:rsidR="00214734" w:rsidRDefault="00214734">
      <w:pPr>
        <w:pStyle w:val="Prrafodelista"/>
        <w:numPr>
          <w:ilvl w:val="0"/>
          <w:numId w:val="5"/>
        </w:numPr>
        <w:jc w:val="both"/>
        <w:rPr>
          <w:rFonts w:ascii="Arial" w:hAnsi="Arial" w:cs="Arial"/>
        </w:rPr>
      </w:pPr>
      <w:r>
        <w:rPr>
          <w:rFonts w:ascii="Arial" w:hAnsi="Arial" w:cs="Arial"/>
        </w:rPr>
        <w:t xml:space="preserve">Actualizar el Reglamento Interno del Comité de Conciliación y Defensa Judicial de conformidad a lo dispuesto por el Estatuto de Conciliación, Ley 2220 de 2022 y el Decreto 104 de 2025. </w:t>
      </w:r>
    </w:p>
    <w:p w14:paraId="64C8C080" w14:textId="77777777" w:rsidR="00AA6428" w:rsidRDefault="00AA6428" w:rsidP="00AA6428">
      <w:pPr>
        <w:pStyle w:val="Prrafodelista"/>
        <w:jc w:val="both"/>
        <w:rPr>
          <w:rFonts w:ascii="Arial" w:hAnsi="Arial" w:cs="Arial"/>
        </w:rPr>
      </w:pPr>
    </w:p>
    <w:p w14:paraId="31520088" w14:textId="199493AA" w:rsidR="004867FD" w:rsidRPr="003836D9" w:rsidRDefault="004867FD" w:rsidP="004867FD">
      <w:pPr>
        <w:jc w:val="both"/>
        <w:rPr>
          <w:rFonts w:ascii="Arial" w:hAnsi="Arial" w:cs="Arial"/>
        </w:rPr>
      </w:pPr>
      <w:r w:rsidRPr="003836D9">
        <w:rPr>
          <w:rFonts w:ascii="Arial" w:hAnsi="Arial" w:cs="Arial"/>
        </w:rPr>
        <w:t xml:space="preserve">Atentamente, </w:t>
      </w:r>
    </w:p>
    <w:p w14:paraId="63352F66" w14:textId="77777777" w:rsidR="00CB7E58" w:rsidRDefault="00CB7E58" w:rsidP="004867FD">
      <w:pPr>
        <w:spacing w:after="0" w:line="240" w:lineRule="auto"/>
        <w:jc w:val="both"/>
        <w:rPr>
          <w:rFonts w:ascii="Arial" w:hAnsi="Arial" w:cs="Arial"/>
          <w:b/>
        </w:rPr>
      </w:pPr>
    </w:p>
    <w:p w14:paraId="7A2AE05D" w14:textId="77777777" w:rsidR="00C0584E" w:rsidRPr="003836D9" w:rsidRDefault="00C0584E" w:rsidP="004867FD">
      <w:pPr>
        <w:spacing w:after="0" w:line="240" w:lineRule="auto"/>
        <w:jc w:val="both"/>
        <w:rPr>
          <w:rFonts w:ascii="Arial" w:hAnsi="Arial" w:cs="Arial"/>
          <w:b/>
        </w:rPr>
      </w:pPr>
    </w:p>
    <w:p w14:paraId="5E7D5A9B" w14:textId="43315AFB" w:rsidR="00CB7E58" w:rsidRPr="003836D9" w:rsidRDefault="00131E60" w:rsidP="003836D9">
      <w:pPr>
        <w:tabs>
          <w:tab w:val="left" w:pos="6210"/>
        </w:tabs>
        <w:spacing w:after="0" w:line="240" w:lineRule="auto"/>
        <w:jc w:val="both"/>
        <w:rPr>
          <w:rFonts w:ascii="Arial" w:hAnsi="Arial" w:cs="Arial"/>
          <w:b/>
        </w:rPr>
      </w:pPr>
      <w:r>
        <w:rPr>
          <w:rFonts w:ascii="Arial" w:hAnsi="Arial" w:cs="Arial"/>
          <w:b/>
        </w:rPr>
        <w:t>(ORIGINAL FIRMADO)</w:t>
      </w:r>
      <w:r w:rsidR="003836D9">
        <w:rPr>
          <w:rFonts w:ascii="Arial" w:hAnsi="Arial" w:cs="Arial"/>
          <w:b/>
        </w:rPr>
        <w:tab/>
      </w:r>
    </w:p>
    <w:p w14:paraId="27135FA8" w14:textId="0A09E1CD" w:rsidR="004867FD" w:rsidRPr="003836D9" w:rsidRDefault="00CB7E58" w:rsidP="004867FD">
      <w:pPr>
        <w:spacing w:after="0" w:line="240" w:lineRule="auto"/>
        <w:jc w:val="both"/>
        <w:rPr>
          <w:rFonts w:ascii="Arial" w:hAnsi="Arial" w:cs="Arial"/>
          <w:b/>
        </w:rPr>
      </w:pPr>
      <w:r w:rsidRPr="003836D9">
        <w:rPr>
          <w:rFonts w:ascii="Arial" w:hAnsi="Arial" w:cs="Arial"/>
          <w:b/>
        </w:rPr>
        <w:t>ELSA DEL CARMEN SALCEDO CASTRO</w:t>
      </w:r>
    </w:p>
    <w:p w14:paraId="2D497E42" w14:textId="77777777" w:rsidR="004867FD" w:rsidRPr="003836D9" w:rsidRDefault="004867FD" w:rsidP="004867FD">
      <w:pPr>
        <w:spacing w:after="0" w:line="240" w:lineRule="auto"/>
        <w:jc w:val="both"/>
        <w:rPr>
          <w:rFonts w:ascii="Arial" w:hAnsi="Arial" w:cs="Arial"/>
        </w:rPr>
      </w:pPr>
      <w:r w:rsidRPr="003836D9">
        <w:rPr>
          <w:rFonts w:ascii="Arial" w:hAnsi="Arial" w:cs="Arial"/>
        </w:rPr>
        <w:t xml:space="preserve">Jefe Oficina de Control Interno de Gestión </w:t>
      </w:r>
    </w:p>
    <w:p w14:paraId="68A522EB" w14:textId="77777777" w:rsidR="00A959A3" w:rsidRDefault="00A959A3" w:rsidP="004867FD">
      <w:pPr>
        <w:spacing w:after="0" w:line="240" w:lineRule="auto"/>
        <w:jc w:val="both"/>
        <w:rPr>
          <w:rFonts w:ascii="Arial" w:hAnsi="Arial" w:cs="Arial"/>
          <w:sz w:val="14"/>
          <w:szCs w:val="14"/>
        </w:rPr>
      </w:pPr>
    </w:p>
    <w:p w14:paraId="2551B33E" w14:textId="77777777" w:rsidR="00C0584E" w:rsidRDefault="00C0584E" w:rsidP="004867FD">
      <w:pPr>
        <w:spacing w:after="0" w:line="240" w:lineRule="auto"/>
        <w:jc w:val="both"/>
        <w:rPr>
          <w:rFonts w:ascii="Arial" w:hAnsi="Arial" w:cs="Arial"/>
          <w:sz w:val="14"/>
          <w:szCs w:val="14"/>
        </w:rPr>
      </w:pPr>
    </w:p>
    <w:p w14:paraId="231A52EA" w14:textId="22D88CFA" w:rsidR="004867FD" w:rsidRDefault="004867FD" w:rsidP="004867FD">
      <w:pPr>
        <w:spacing w:after="0" w:line="240" w:lineRule="auto"/>
        <w:jc w:val="both"/>
        <w:rPr>
          <w:rFonts w:ascii="Arial" w:hAnsi="Arial" w:cs="Arial"/>
          <w:sz w:val="14"/>
          <w:szCs w:val="14"/>
        </w:rPr>
      </w:pPr>
      <w:r>
        <w:rPr>
          <w:rFonts w:ascii="Arial" w:hAnsi="Arial" w:cs="Arial"/>
          <w:sz w:val="14"/>
          <w:szCs w:val="14"/>
        </w:rPr>
        <w:t>Proyecto: Luz Angela Parrado Valdez</w:t>
      </w:r>
    </w:p>
    <w:p w14:paraId="77E69D38" w14:textId="577C33BC" w:rsidR="004832BF" w:rsidRPr="00F2010C" w:rsidRDefault="004867FD" w:rsidP="001B08CD">
      <w:pPr>
        <w:spacing w:after="0" w:line="240" w:lineRule="auto"/>
        <w:jc w:val="both"/>
        <w:rPr>
          <w:rFonts w:ascii="Arial" w:hAnsi="Arial" w:cs="Arial"/>
          <w:sz w:val="14"/>
          <w:szCs w:val="14"/>
        </w:rPr>
        <w:sectPr w:rsidR="004832BF" w:rsidRPr="00F2010C" w:rsidSect="00D1407A">
          <w:headerReference w:type="default" r:id="rId12"/>
          <w:footerReference w:type="default" r:id="rId13"/>
          <w:pgSz w:w="12240" w:h="15840"/>
          <w:pgMar w:top="1418" w:right="1469" w:bottom="1418" w:left="1701" w:header="709" w:footer="709" w:gutter="0"/>
          <w:cols w:space="708"/>
          <w:docGrid w:linePitch="360"/>
        </w:sectPr>
      </w:pPr>
      <w:r>
        <w:rPr>
          <w:rFonts w:ascii="Arial" w:hAnsi="Arial" w:cs="Arial"/>
          <w:sz w:val="14"/>
          <w:szCs w:val="14"/>
        </w:rPr>
        <w:t>Revisó:</w:t>
      </w:r>
      <w:r w:rsidRPr="00CD5D17">
        <w:rPr>
          <w:rFonts w:ascii="Arial" w:hAnsi="Arial" w:cs="Arial"/>
          <w:sz w:val="14"/>
          <w:szCs w:val="14"/>
        </w:rPr>
        <w:t xml:space="preserve"> </w:t>
      </w:r>
      <w:r w:rsidR="00CB7E58">
        <w:rPr>
          <w:rFonts w:ascii="Arial" w:hAnsi="Arial" w:cs="Arial"/>
          <w:sz w:val="14"/>
          <w:szCs w:val="14"/>
        </w:rPr>
        <w:t>Elsa del Carmen Salcedo Cast</w:t>
      </w:r>
      <w:r w:rsidR="00C0584E">
        <w:rPr>
          <w:rFonts w:ascii="Arial" w:hAnsi="Arial" w:cs="Arial"/>
          <w:sz w:val="14"/>
          <w:szCs w:val="14"/>
        </w:rPr>
        <w:t>r</w:t>
      </w:r>
    </w:p>
    <w:p w14:paraId="1277393F" w14:textId="77777777" w:rsidR="00C0584E" w:rsidRPr="00C0584E" w:rsidRDefault="00C0584E" w:rsidP="00C0584E">
      <w:pPr>
        <w:rPr>
          <w:rFonts w:ascii="Arial" w:hAnsi="Arial" w:cs="Arial"/>
        </w:rPr>
      </w:pPr>
    </w:p>
    <w:sectPr w:rsidR="00C0584E" w:rsidRPr="00C0584E" w:rsidSect="00D1407A">
      <w:pgSz w:w="12240" w:h="15840"/>
      <w:pgMar w:top="1418" w:right="1469"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BE104" w14:textId="77777777" w:rsidR="004F7C00" w:rsidRDefault="004F7C00" w:rsidP="00790668">
      <w:pPr>
        <w:spacing w:after="0" w:line="240" w:lineRule="auto"/>
      </w:pPr>
      <w:r>
        <w:separator/>
      </w:r>
    </w:p>
  </w:endnote>
  <w:endnote w:type="continuationSeparator" w:id="0">
    <w:p w14:paraId="31208EA0" w14:textId="77777777" w:rsidR="004F7C00" w:rsidRDefault="004F7C00"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Dem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E693" w14:textId="7910DF3A" w:rsidR="00A0711D" w:rsidRPr="00A0711D" w:rsidRDefault="00A0711D" w:rsidP="00A0711D">
    <w:pPr>
      <w:pStyle w:val="Encabezado"/>
      <w:tabs>
        <w:tab w:val="clear" w:pos="4419"/>
        <w:tab w:val="clear" w:pos="8838"/>
        <w:tab w:val="left" w:pos="708"/>
        <w:tab w:val="left" w:pos="1416"/>
      </w:tabs>
      <w:jc w:val="center"/>
      <w:rPr>
        <w:rFonts w:ascii="Book Antiqua" w:hAnsi="Book Antiqua"/>
        <w:i/>
        <w:sz w:val="12"/>
      </w:rPr>
    </w:pPr>
    <w:r>
      <w:rPr>
        <w:noProof/>
        <w:lang w:val="es-CR" w:eastAsia="es-CR"/>
      </w:rPr>
      <w:drawing>
        <wp:anchor distT="0" distB="0" distL="114300" distR="114300" simplePos="0" relativeHeight="251666432" behindDoc="0" locked="0" layoutInCell="1" allowOverlap="1" wp14:anchorId="10C85589" wp14:editId="70861D11">
          <wp:simplePos x="0" y="0"/>
          <wp:positionH relativeFrom="rightMargin">
            <wp:posOffset>-386715</wp:posOffset>
          </wp:positionH>
          <wp:positionV relativeFrom="paragraph">
            <wp:posOffset>35560</wp:posOffset>
          </wp:positionV>
          <wp:extent cx="933450" cy="889000"/>
          <wp:effectExtent l="0" t="0" r="0" b="0"/>
          <wp:wrapThrough wrapText="bothSides">
            <wp:wrapPolygon edited="0">
              <wp:start x="4408" y="0"/>
              <wp:lineTo x="2204" y="2314"/>
              <wp:lineTo x="882" y="5091"/>
              <wp:lineTo x="882" y="15737"/>
              <wp:lineTo x="3967" y="19440"/>
              <wp:lineTo x="4408" y="20366"/>
              <wp:lineTo x="16310" y="20366"/>
              <wp:lineTo x="16751" y="19440"/>
              <wp:lineTo x="20278" y="15737"/>
              <wp:lineTo x="20718" y="6017"/>
              <wp:lineTo x="18955" y="2314"/>
              <wp:lineTo x="16310" y="0"/>
              <wp:lineTo x="4408" y="0"/>
            </wp:wrapPolygon>
          </wp:wrapThrough>
          <wp:docPr id="650379031" name="Imagen 65037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erencia Hospital (2).png"/>
                  <pic:cNvPicPr/>
                </pic:nvPicPr>
                <pic:blipFill rotWithShape="1">
                  <a:blip r:embed="rId1" cstate="print">
                    <a:extLst>
                      <a:ext uri="{28A0092B-C50C-407E-A947-70E740481C1C}">
                        <a14:useLocalDpi xmlns:a14="http://schemas.microsoft.com/office/drawing/2010/main" val="0"/>
                      </a:ext>
                    </a:extLst>
                  </a:blip>
                  <a:srcRect r="9402" b="25555"/>
                  <a:stretch/>
                </pic:blipFill>
                <pic:spPr bwMode="auto">
                  <a:xfrm>
                    <a:off x="0" y="0"/>
                    <a:ext cx="93345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s-CR" w:eastAsia="es-CR"/>
      </w:rPr>
      <mc:AlternateContent>
        <mc:Choice Requires="wps">
          <w:drawing>
            <wp:anchor distT="0" distB="0" distL="114300" distR="114300" simplePos="0" relativeHeight="251667456" behindDoc="0" locked="0" layoutInCell="1" allowOverlap="1" wp14:anchorId="64160D22" wp14:editId="3D02CA36">
              <wp:simplePos x="0" y="0"/>
              <wp:positionH relativeFrom="margin">
                <wp:align>right</wp:align>
              </wp:positionH>
              <wp:positionV relativeFrom="paragraph">
                <wp:posOffset>-14605</wp:posOffset>
              </wp:positionV>
              <wp:extent cx="5854700" cy="0"/>
              <wp:effectExtent l="0" t="19050" r="31750" b="19050"/>
              <wp:wrapNone/>
              <wp:docPr id="1432135265" name="Conector recto 1432135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28964" id="Conector recto 1432135265"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9.8pt,-1.15pt" to="87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" strokecolor="gray" strokeweight="3pt">
              <v:stroke linestyle="thinThick"/>
              <w10:wrap anchorx="margin"/>
            </v:line>
          </w:pict>
        </mc:Fallback>
      </mc:AlternateContent>
    </w:r>
    <w:r w:rsidRPr="00792A9C">
      <w:rPr>
        <w:rFonts w:ascii="Berlin Sans FB Demi" w:hAnsi="Berlin Sans FB Demi"/>
        <w:color w:val="0070C0"/>
        <w:sz w:val="24"/>
        <w:szCs w:val="24"/>
      </w:rPr>
      <w:t>TU SALUD, NUESTRO COMPROMISO</w:t>
    </w:r>
  </w:p>
  <w:p w14:paraId="3A6A4F40" w14:textId="77777777" w:rsidR="00A0711D" w:rsidRPr="00792A9C" w:rsidRDefault="00A0711D" w:rsidP="00A0711D">
    <w:pPr>
      <w:pStyle w:val="Sinespaciado"/>
      <w:jc w:val="center"/>
      <w:rPr>
        <w:rFonts w:ascii="Century Gothic" w:hAnsi="Century Gothic"/>
        <w:sz w:val="18"/>
        <w:szCs w:val="18"/>
      </w:rPr>
    </w:pPr>
    <w:r w:rsidRPr="00792A9C">
      <w:rPr>
        <w:rFonts w:ascii="Century Gothic" w:hAnsi="Century Gothic"/>
        <w:sz w:val="18"/>
        <w:szCs w:val="18"/>
      </w:rPr>
      <w:t xml:space="preserve">San José Del Guaviare. Calle 12 Carrera 20 - B. </w:t>
    </w:r>
    <w:r>
      <w:rPr>
        <w:rFonts w:ascii="Century Gothic" w:hAnsi="Century Gothic"/>
        <w:sz w:val="18"/>
        <w:szCs w:val="18"/>
      </w:rPr>
      <w:t>La Esperanza</w:t>
    </w:r>
  </w:p>
  <w:p w14:paraId="1B6F1D6B" w14:textId="77777777" w:rsidR="00A0711D" w:rsidRPr="00792A9C" w:rsidRDefault="00A0711D" w:rsidP="00A0711D">
    <w:pPr>
      <w:pStyle w:val="Sinespaciado"/>
      <w:jc w:val="center"/>
      <w:rPr>
        <w:sz w:val="18"/>
        <w:szCs w:val="18"/>
      </w:rPr>
    </w:pPr>
    <w:r w:rsidRPr="00792A9C">
      <w:rPr>
        <w:rFonts w:ascii="Century Gothic" w:hAnsi="Century Gothic"/>
        <w:sz w:val="18"/>
        <w:szCs w:val="18"/>
      </w:rPr>
      <w:t xml:space="preserve">Página Web </w:t>
    </w:r>
    <w:hyperlink r:id="rId2" w:history="1">
      <w:r w:rsidRPr="00792A9C">
        <w:rPr>
          <w:rFonts w:ascii="Century Gothic" w:hAnsi="Century Gothic"/>
          <w:color w:val="0000FF"/>
          <w:sz w:val="18"/>
          <w:szCs w:val="18"/>
          <w:u w:val="single"/>
        </w:rPr>
        <w:t>www.esehospitalguaviare.gov.co</w:t>
      </w:r>
    </w:hyperlink>
  </w:p>
  <w:p w14:paraId="27243519" w14:textId="578E1D27" w:rsidR="000A6668" w:rsidRPr="00A0711D" w:rsidRDefault="000A6668" w:rsidP="00A071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CC1A5" w14:textId="77777777" w:rsidR="004F7C00" w:rsidRDefault="004F7C00" w:rsidP="00790668">
      <w:pPr>
        <w:spacing w:after="0" w:line="240" w:lineRule="auto"/>
      </w:pPr>
      <w:r>
        <w:separator/>
      </w:r>
    </w:p>
  </w:footnote>
  <w:footnote w:type="continuationSeparator" w:id="0">
    <w:p w14:paraId="29874657" w14:textId="77777777" w:rsidR="004F7C00" w:rsidRDefault="004F7C00" w:rsidP="00790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FEF3" w14:textId="77777777" w:rsidR="00A0711D" w:rsidRPr="00035555" w:rsidRDefault="00A0711D" w:rsidP="00A0711D">
    <w:pPr>
      <w:pStyle w:val="Encabezado"/>
      <w:jc w:val="right"/>
      <w:rPr>
        <w:rFonts w:ascii="Century Gothic" w:hAnsi="Century Gothic"/>
        <w:i/>
        <w:sz w:val="20"/>
      </w:rPr>
    </w:pPr>
    <w:r>
      <w:rPr>
        <w:noProof/>
        <w:lang w:val="es-CR" w:eastAsia="es-CR"/>
      </w:rPr>
      <w:drawing>
        <wp:anchor distT="0" distB="0" distL="114300" distR="114300" simplePos="0" relativeHeight="251664384" behindDoc="0" locked="0" layoutInCell="1" allowOverlap="1" wp14:anchorId="39CA68BB" wp14:editId="2520B1BD">
          <wp:simplePos x="0" y="0"/>
          <wp:positionH relativeFrom="margin">
            <wp:posOffset>-451485</wp:posOffset>
          </wp:positionH>
          <wp:positionV relativeFrom="paragraph">
            <wp:posOffset>-78105</wp:posOffset>
          </wp:positionV>
          <wp:extent cx="876300" cy="905510"/>
          <wp:effectExtent l="0" t="0" r="0" b="8890"/>
          <wp:wrapThrough wrapText="bothSides">
            <wp:wrapPolygon edited="0">
              <wp:start x="7043" y="0"/>
              <wp:lineTo x="5165" y="909"/>
              <wp:lineTo x="1878" y="5453"/>
              <wp:lineTo x="1878" y="9543"/>
              <wp:lineTo x="5165" y="14541"/>
              <wp:lineTo x="0" y="15905"/>
              <wp:lineTo x="0" y="21358"/>
              <wp:lineTo x="21130" y="21358"/>
              <wp:lineTo x="21130" y="15905"/>
              <wp:lineTo x="18313" y="7271"/>
              <wp:lineTo x="16435" y="0"/>
              <wp:lineTo x="7043" y="0"/>
            </wp:wrapPolygon>
          </wp:wrapThrough>
          <wp:docPr id="55705291" name="Imagen 5570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Pr>
        <w:i/>
      </w:rPr>
      <w:t xml:space="preserve">  </w:t>
    </w:r>
    <w:r w:rsidRPr="00035555">
      <w:rPr>
        <w:rFonts w:ascii="Century Gothic" w:hAnsi="Century Gothic"/>
        <w:i/>
        <w:sz w:val="20"/>
      </w:rPr>
      <w:t>TU SALUD, NUESTRO COMPROMISO</w:t>
    </w:r>
  </w:p>
  <w:p w14:paraId="5B9092F5" w14:textId="77777777" w:rsidR="00A0711D" w:rsidRPr="00035555" w:rsidRDefault="00A0711D" w:rsidP="00A0711D">
    <w:pPr>
      <w:pStyle w:val="Encabezado"/>
      <w:tabs>
        <w:tab w:val="clear" w:pos="8838"/>
        <w:tab w:val="right" w:pos="8647"/>
      </w:tabs>
      <w:jc w:val="right"/>
      <w:rPr>
        <w:rFonts w:ascii="Century Gothic" w:hAnsi="Century Gothic"/>
        <w:i/>
        <w:sz w:val="20"/>
      </w:rPr>
    </w:pPr>
    <w:r w:rsidRPr="00035555">
      <w:rPr>
        <w:rFonts w:ascii="Century Gothic" w:hAnsi="Century Gothic"/>
        <w:i/>
        <w:sz w:val="20"/>
      </w:rPr>
      <w:t>Código de prestador</w:t>
    </w:r>
  </w:p>
  <w:p w14:paraId="5462A34F" w14:textId="77777777" w:rsidR="00A0711D" w:rsidRPr="00035555" w:rsidRDefault="00A0711D" w:rsidP="00A0711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ab/>
    </w:r>
    <w:r w:rsidRPr="00035555">
      <w:rPr>
        <w:rFonts w:ascii="Century Gothic" w:hAnsi="Century Gothic"/>
        <w:i/>
        <w:sz w:val="20"/>
      </w:rPr>
      <w:tab/>
    </w:r>
    <w:r w:rsidRPr="00035555">
      <w:rPr>
        <w:rFonts w:ascii="Century Gothic" w:hAnsi="Century Gothic"/>
        <w:i/>
        <w:sz w:val="20"/>
      </w:rPr>
      <w:tab/>
      <w:t>95 001 0000101</w:t>
    </w:r>
  </w:p>
  <w:p w14:paraId="671FF386" w14:textId="77777777" w:rsidR="00A0711D" w:rsidRPr="00035555" w:rsidRDefault="00A0711D" w:rsidP="00A0711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 xml:space="preserve">                                                                                                           </w:t>
    </w:r>
    <w:r>
      <w:rPr>
        <w:rFonts w:ascii="Century Gothic" w:hAnsi="Century Gothic"/>
        <w:i/>
        <w:sz w:val="20"/>
      </w:rPr>
      <w:t xml:space="preserve">              </w:t>
    </w:r>
    <w:r w:rsidRPr="00035555">
      <w:rPr>
        <w:rFonts w:ascii="Century Gothic" w:hAnsi="Century Gothic"/>
        <w:i/>
        <w:sz w:val="20"/>
      </w:rPr>
      <w:t xml:space="preserve">  NIT: 832001966-2</w:t>
    </w:r>
  </w:p>
  <w:p w14:paraId="4FCE561D" w14:textId="7F333F12" w:rsidR="00A0711D" w:rsidRPr="00035555" w:rsidRDefault="00A0711D" w:rsidP="00A0711D">
    <w:pPr>
      <w:pStyle w:val="Encabezado"/>
      <w:tabs>
        <w:tab w:val="clear" w:pos="4419"/>
        <w:tab w:val="clear" w:pos="8838"/>
        <w:tab w:val="left" w:pos="708"/>
        <w:tab w:val="left" w:pos="1416"/>
      </w:tabs>
      <w:rPr>
        <w:rFonts w:ascii="Century Gothic" w:hAnsi="Century Gothic"/>
        <w:b/>
        <w:i/>
        <w:sz w:val="18"/>
      </w:rPr>
    </w:pPr>
    <w:r w:rsidRPr="005F1FF0">
      <w:rPr>
        <w:rFonts w:ascii="Book Antiqua" w:hAnsi="Book Antiqua"/>
        <w:b/>
        <w:i/>
      </w:rPr>
      <w:tab/>
    </w:r>
    <w:r w:rsidRPr="00035555">
      <w:rPr>
        <w:rFonts w:ascii="Century Gothic" w:hAnsi="Century Gothic"/>
        <w:b/>
        <w:i/>
      </w:rPr>
      <w:t xml:space="preserve">               OFICINA DE </w:t>
    </w:r>
    <w:r>
      <w:rPr>
        <w:rFonts w:ascii="Century Gothic" w:hAnsi="Century Gothic"/>
        <w:b/>
        <w:i/>
      </w:rPr>
      <w:t xml:space="preserve">CONTROL INTERNO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AC8FD"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E8AEF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0A66FFB"/>
    <w:multiLevelType w:val="hybridMultilevel"/>
    <w:tmpl w:val="74F8CE64"/>
    <w:lvl w:ilvl="0" w:tplc="240A0017">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B676DC2"/>
    <w:multiLevelType w:val="hybridMultilevel"/>
    <w:tmpl w:val="B69862C4"/>
    <w:lvl w:ilvl="0" w:tplc="5F3CE1A8">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4B4CA7"/>
    <w:multiLevelType w:val="hybridMultilevel"/>
    <w:tmpl w:val="C164AD22"/>
    <w:lvl w:ilvl="0" w:tplc="5EE6F28C">
      <w:start w:val="1"/>
      <w:numFmt w:val="decimal"/>
      <w:lvlText w:val="%1"/>
      <w:lvlJc w:val="left"/>
      <w:pPr>
        <w:ind w:left="720" w:hanging="360"/>
      </w:pPr>
      <w:rPr>
        <w:rFonts w:ascii="Arial" w:eastAsiaTheme="minorHAnsi" w:hAnsi="Arial" w:cs="Arial"/>
        <w:b/>
        <w:bC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29C432A"/>
    <w:multiLevelType w:val="hybridMultilevel"/>
    <w:tmpl w:val="55309CBE"/>
    <w:lvl w:ilvl="0" w:tplc="AC3620E2">
      <w:start w:val="1"/>
      <w:numFmt w:val="decimal"/>
      <w:lvlText w:val="%1."/>
      <w:lvlJc w:val="left"/>
      <w:pPr>
        <w:ind w:left="720" w:hanging="360"/>
      </w:pPr>
      <w:rPr>
        <w:b/>
        <w:bCs w:val="0"/>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6" w15:restartNumberingAfterBreak="0">
    <w:nsid w:val="3AFE6F8B"/>
    <w:multiLevelType w:val="hybridMultilevel"/>
    <w:tmpl w:val="E8605A4C"/>
    <w:lvl w:ilvl="0" w:tplc="0436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01D3C12"/>
    <w:multiLevelType w:val="hybridMultilevel"/>
    <w:tmpl w:val="D76A9E4C"/>
    <w:lvl w:ilvl="0" w:tplc="36804DD8">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53CE3F53"/>
    <w:multiLevelType w:val="hybridMultilevel"/>
    <w:tmpl w:val="3ED270B0"/>
    <w:lvl w:ilvl="0" w:tplc="A66CF39A">
      <w:start w:val="1"/>
      <w:numFmt w:val="lowerLetter"/>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79665D3"/>
    <w:multiLevelType w:val="hybridMultilevel"/>
    <w:tmpl w:val="4F0CF1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4D21A6"/>
    <w:multiLevelType w:val="hybridMultilevel"/>
    <w:tmpl w:val="E6841796"/>
    <w:lvl w:ilvl="0" w:tplc="3C32B94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C451C9B"/>
    <w:multiLevelType w:val="hybridMultilevel"/>
    <w:tmpl w:val="56A0D40E"/>
    <w:lvl w:ilvl="0" w:tplc="CC4886F4">
      <w:start w:val="1"/>
      <w:numFmt w:val="decimal"/>
      <w:lvlText w:val="%1"/>
      <w:lvlJc w:val="left"/>
      <w:pPr>
        <w:ind w:left="1080" w:hanging="360"/>
      </w:pPr>
      <w:rPr>
        <w:rFonts w:hint="default"/>
        <w:b/>
        <w:bCs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6BB84841"/>
    <w:multiLevelType w:val="hybridMultilevel"/>
    <w:tmpl w:val="A9D024D8"/>
    <w:lvl w:ilvl="0" w:tplc="10E220B2">
      <w:start w:val="4"/>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1B27F2F"/>
    <w:multiLevelType w:val="hybridMultilevel"/>
    <w:tmpl w:val="8D044780"/>
    <w:lvl w:ilvl="0" w:tplc="4936116E">
      <w:start w:val="1"/>
      <w:numFmt w:val="decimal"/>
      <w:lvlText w:val="%1."/>
      <w:lvlJc w:val="left"/>
      <w:pPr>
        <w:ind w:left="720" w:hanging="360"/>
      </w:pPr>
      <w:rPr>
        <w:b/>
        <w:bCs/>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num w:numId="1" w16cid:durableId="1834249655">
    <w:abstractNumId w:val="13"/>
  </w:num>
  <w:num w:numId="2" w16cid:durableId="1494032603">
    <w:abstractNumId w:val="8"/>
  </w:num>
  <w:num w:numId="3" w16cid:durableId="790199139">
    <w:abstractNumId w:val="6"/>
  </w:num>
  <w:num w:numId="4" w16cid:durableId="1149244010">
    <w:abstractNumId w:val="10"/>
  </w:num>
  <w:num w:numId="5" w16cid:durableId="1898592919">
    <w:abstractNumId w:val="3"/>
  </w:num>
  <w:num w:numId="6" w16cid:durableId="23556684">
    <w:abstractNumId w:val="2"/>
  </w:num>
  <w:num w:numId="7" w16cid:durableId="12748237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50298501">
    <w:abstractNumId w:val="1"/>
  </w:num>
  <w:num w:numId="9" w16cid:durableId="1584756565">
    <w:abstractNumId w:val="0"/>
  </w:num>
  <w:num w:numId="10" w16cid:durableId="262226132">
    <w:abstractNumId w:val="4"/>
  </w:num>
  <w:num w:numId="11" w16cid:durableId="764611844">
    <w:abstractNumId w:val="11"/>
  </w:num>
  <w:num w:numId="12" w16cid:durableId="659575988">
    <w:abstractNumId w:val="7"/>
  </w:num>
  <w:num w:numId="13" w16cid:durableId="748038617">
    <w:abstractNumId w:val="12"/>
  </w:num>
  <w:num w:numId="14" w16cid:durableId="617569223">
    <w:abstractNumId w:val="9"/>
  </w:num>
  <w:num w:numId="15" w16cid:durableId="2008482974">
    <w:abstractNumId w:val="14"/>
  </w:num>
  <w:num w:numId="16" w16cid:durableId="166018542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0D"/>
    <w:rsid w:val="000004DB"/>
    <w:rsid w:val="00001575"/>
    <w:rsid w:val="000035C2"/>
    <w:rsid w:val="00004E1E"/>
    <w:rsid w:val="000065C0"/>
    <w:rsid w:val="0000727F"/>
    <w:rsid w:val="000074E2"/>
    <w:rsid w:val="000129DA"/>
    <w:rsid w:val="00012DC9"/>
    <w:rsid w:val="00012FDC"/>
    <w:rsid w:val="000140FE"/>
    <w:rsid w:val="000148AE"/>
    <w:rsid w:val="000152DB"/>
    <w:rsid w:val="000161DE"/>
    <w:rsid w:val="0001623B"/>
    <w:rsid w:val="00017D7F"/>
    <w:rsid w:val="00024045"/>
    <w:rsid w:val="000248E1"/>
    <w:rsid w:val="00026C75"/>
    <w:rsid w:val="000272D0"/>
    <w:rsid w:val="00027D77"/>
    <w:rsid w:val="00030B28"/>
    <w:rsid w:val="00031492"/>
    <w:rsid w:val="00033A1B"/>
    <w:rsid w:val="00033EE8"/>
    <w:rsid w:val="000354E4"/>
    <w:rsid w:val="00036259"/>
    <w:rsid w:val="00036C14"/>
    <w:rsid w:val="000400A1"/>
    <w:rsid w:val="0004118C"/>
    <w:rsid w:val="00043869"/>
    <w:rsid w:val="0004402D"/>
    <w:rsid w:val="00046034"/>
    <w:rsid w:val="00050D37"/>
    <w:rsid w:val="00051A8D"/>
    <w:rsid w:val="00051FA5"/>
    <w:rsid w:val="0005283E"/>
    <w:rsid w:val="00052FE7"/>
    <w:rsid w:val="00054C59"/>
    <w:rsid w:val="0005755E"/>
    <w:rsid w:val="00060394"/>
    <w:rsid w:val="0006110E"/>
    <w:rsid w:val="000634F2"/>
    <w:rsid w:val="000643EC"/>
    <w:rsid w:val="00064F06"/>
    <w:rsid w:val="00065B2F"/>
    <w:rsid w:val="00065D76"/>
    <w:rsid w:val="000662C2"/>
    <w:rsid w:val="00066525"/>
    <w:rsid w:val="00066BF9"/>
    <w:rsid w:val="0007073E"/>
    <w:rsid w:val="000713CA"/>
    <w:rsid w:val="00071466"/>
    <w:rsid w:val="00073571"/>
    <w:rsid w:val="000739AC"/>
    <w:rsid w:val="00073F5A"/>
    <w:rsid w:val="0007417B"/>
    <w:rsid w:val="000742BC"/>
    <w:rsid w:val="00074772"/>
    <w:rsid w:val="0007480D"/>
    <w:rsid w:val="00074AA6"/>
    <w:rsid w:val="00075C3E"/>
    <w:rsid w:val="0007609B"/>
    <w:rsid w:val="00077856"/>
    <w:rsid w:val="00077C43"/>
    <w:rsid w:val="00077ED1"/>
    <w:rsid w:val="00080739"/>
    <w:rsid w:val="00080FED"/>
    <w:rsid w:val="00081B4E"/>
    <w:rsid w:val="00082A4F"/>
    <w:rsid w:val="00083E28"/>
    <w:rsid w:val="00084594"/>
    <w:rsid w:val="00084A1F"/>
    <w:rsid w:val="00085958"/>
    <w:rsid w:val="00086A33"/>
    <w:rsid w:val="00086E4D"/>
    <w:rsid w:val="00086FD3"/>
    <w:rsid w:val="000875C9"/>
    <w:rsid w:val="0009042E"/>
    <w:rsid w:val="00092B17"/>
    <w:rsid w:val="00092FDD"/>
    <w:rsid w:val="00095B26"/>
    <w:rsid w:val="00096077"/>
    <w:rsid w:val="000971F9"/>
    <w:rsid w:val="00097F08"/>
    <w:rsid w:val="000A4DB6"/>
    <w:rsid w:val="000A65BA"/>
    <w:rsid w:val="000A6668"/>
    <w:rsid w:val="000A77F9"/>
    <w:rsid w:val="000B1899"/>
    <w:rsid w:val="000B270D"/>
    <w:rsid w:val="000B51BD"/>
    <w:rsid w:val="000B54E2"/>
    <w:rsid w:val="000B68FC"/>
    <w:rsid w:val="000B7CD7"/>
    <w:rsid w:val="000C082A"/>
    <w:rsid w:val="000C08DE"/>
    <w:rsid w:val="000C2115"/>
    <w:rsid w:val="000C37EC"/>
    <w:rsid w:val="000C46EA"/>
    <w:rsid w:val="000C5238"/>
    <w:rsid w:val="000C5AD0"/>
    <w:rsid w:val="000C5CB1"/>
    <w:rsid w:val="000C7755"/>
    <w:rsid w:val="000C7F68"/>
    <w:rsid w:val="000D150A"/>
    <w:rsid w:val="000D156B"/>
    <w:rsid w:val="000D2BC0"/>
    <w:rsid w:val="000D2C1D"/>
    <w:rsid w:val="000D58CF"/>
    <w:rsid w:val="000D7834"/>
    <w:rsid w:val="000E05E0"/>
    <w:rsid w:val="000E2A0A"/>
    <w:rsid w:val="000E2D51"/>
    <w:rsid w:val="000E3FFB"/>
    <w:rsid w:val="000E4873"/>
    <w:rsid w:val="000E4E10"/>
    <w:rsid w:val="000E6C5B"/>
    <w:rsid w:val="000E6F74"/>
    <w:rsid w:val="000E7B95"/>
    <w:rsid w:val="000F0012"/>
    <w:rsid w:val="000F174D"/>
    <w:rsid w:val="000F2171"/>
    <w:rsid w:val="000F6E06"/>
    <w:rsid w:val="000F6F21"/>
    <w:rsid w:val="000F7940"/>
    <w:rsid w:val="001019AA"/>
    <w:rsid w:val="00101C71"/>
    <w:rsid w:val="00101D39"/>
    <w:rsid w:val="001021EE"/>
    <w:rsid w:val="00102463"/>
    <w:rsid w:val="0010290E"/>
    <w:rsid w:val="00104024"/>
    <w:rsid w:val="001046CA"/>
    <w:rsid w:val="001109D8"/>
    <w:rsid w:val="0011142F"/>
    <w:rsid w:val="00111D35"/>
    <w:rsid w:val="00116F93"/>
    <w:rsid w:val="001176CB"/>
    <w:rsid w:val="001230D7"/>
    <w:rsid w:val="0012485E"/>
    <w:rsid w:val="00125EA5"/>
    <w:rsid w:val="00126424"/>
    <w:rsid w:val="00131E60"/>
    <w:rsid w:val="00132803"/>
    <w:rsid w:val="00133573"/>
    <w:rsid w:val="00134298"/>
    <w:rsid w:val="00134580"/>
    <w:rsid w:val="00135BE5"/>
    <w:rsid w:val="00136C94"/>
    <w:rsid w:val="00136CBD"/>
    <w:rsid w:val="001373F1"/>
    <w:rsid w:val="0013756E"/>
    <w:rsid w:val="00140111"/>
    <w:rsid w:val="001409C5"/>
    <w:rsid w:val="001413F8"/>
    <w:rsid w:val="0014216A"/>
    <w:rsid w:val="00143D29"/>
    <w:rsid w:val="00144961"/>
    <w:rsid w:val="001471A3"/>
    <w:rsid w:val="001478F6"/>
    <w:rsid w:val="00147BE9"/>
    <w:rsid w:val="00147F8E"/>
    <w:rsid w:val="00150F8F"/>
    <w:rsid w:val="0015136E"/>
    <w:rsid w:val="00154BE2"/>
    <w:rsid w:val="001576B0"/>
    <w:rsid w:val="001609F5"/>
    <w:rsid w:val="00160E2F"/>
    <w:rsid w:val="00161C3D"/>
    <w:rsid w:val="00161C92"/>
    <w:rsid w:val="0016419C"/>
    <w:rsid w:val="00164864"/>
    <w:rsid w:val="0016533F"/>
    <w:rsid w:val="00167E65"/>
    <w:rsid w:val="00170DC0"/>
    <w:rsid w:val="0017433A"/>
    <w:rsid w:val="00175472"/>
    <w:rsid w:val="00176462"/>
    <w:rsid w:val="001774FC"/>
    <w:rsid w:val="001778F9"/>
    <w:rsid w:val="001805E9"/>
    <w:rsid w:val="00180DDE"/>
    <w:rsid w:val="00180ECB"/>
    <w:rsid w:val="00181EC3"/>
    <w:rsid w:val="00182758"/>
    <w:rsid w:val="00184D43"/>
    <w:rsid w:val="00190074"/>
    <w:rsid w:val="001910F7"/>
    <w:rsid w:val="00191408"/>
    <w:rsid w:val="0019143E"/>
    <w:rsid w:val="00191D77"/>
    <w:rsid w:val="0019317A"/>
    <w:rsid w:val="00193D3E"/>
    <w:rsid w:val="00195709"/>
    <w:rsid w:val="00195C40"/>
    <w:rsid w:val="001A1A0F"/>
    <w:rsid w:val="001A2AF9"/>
    <w:rsid w:val="001A2F8F"/>
    <w:rsid w:val="001A5D73"/>
    <w:rsid w:val="001A702E"/>
    <w:rsid w:val="001A775B"/>
    <w:rsid w:val="001B08CD"/>
    <w:rsid w:val="001B0BF6"/>
    <w:rsid w:val="001B1957"/>
    <w:rsid w:val="001B1E80"/>
    <w:rsid w:val="001B38F2"/>
    <w:rsid w:val="001B43A5"/>
    <w:rsid w:val="001B47D7"/>
    <w:rsid w:val="001B4B0E"/>
    <w:rsid w:val="001B5712"/>
    <w:rsid w:val="001B5BF2"/>
    <w:rsid w:val="001B61B5"/>
    <w:rsid w:val="001C27F0"/>
    <w:rsid w:val="001D00C4"/>
    <w:rsid w:val="001D1687"/>
    <w:rsid w:val="001D20AA"/>
    <w:rsid w:val="001D38B7"/>
    <w:rsid w:val="001D3E57"/>
    <w:rsid w:val="001D4CE8"/>
    <w:rsid w:val="001D5F2C"/>
    <w:rsid w:val="001E06A6"/>
    <w:rsid w:val="001E2E45"/>
    <w:rsid w:val="001E4886"/>
    <w:rsid w:val="001E4DE3"/>
    <w:rsid w:val="001E5559"/>
    <w:rsid w:val="001E6BCF"/>
    <w:rsid w:val="001E6DC1"/>
    <w:rsid w:val="001E7FE2"/>
    <w:rsid w:val="001F1A98"/>
    <w:rsid w:val="001F1C02"/>
    <w:rsid w:val="001F314E"/>
    <w:rsid w:val="001F6B08"/>
    <w:rsid w:val="002016F0"/>
    <w:rsid w:val="00201FF4"/>
    <w:rsid w:val="00202685"/>
    <w:rsid w:val="002031D2"/>
    <w:rsid w:val="002033CF"/>
    <w:rsid w:val="00203C8D"/>
    <w:rsid w:val="00204C62"/>
    <w:rsid w:val="0020618D"/>
    <w:rsid w:val="002066F2"/>
    <w:rsid w:val="002106B3"/>
    <w:rsid w:val="0021198D"/>
    <w:rsid w:val="002139AF"/>
    <w:rsid w:val="0021429A"/>
    <w:rsid w:val="00214734"/>
    <w:rsid w:val="002202F4"/>
    <w:rsid w:val="00225160"/>
    <w:rsid w:val="00225571"/>
    <w:rsid w:val="00225589"/>
    <w:rsid w:val="00225734"/>
    <w:rsid w:val="0022684E"/>
    <w:rsid w:val="00226C10"/>
    <w:rsid w:val="0023085E"/>
    <w:rsid w:val="00231594"/>
    <w:rsid w:val="00233EF8"/>
    <w:rsid w:val="0023458F"/>
    <w:rsid w:val="00234B26"/>
    <w:rsid w:val="0023540B"/>
    <w:rsid w:val="002361BE"/>
    <w:rsid w:val="00236BDF"/>
    <w:rsid w:val="0023788C"/>
    <w:rsid w:val="00240213"/>
    <w:rsid w:val="00240F43"/>
    <w:rsid w:val="00241F3B"/>
    <w:rsid w:val="00244CDE"/>
    <w:rsid w:val="00245ACE"/>
    <w:rsid w:val="00246D44"/>
    <w:rsid w:val="00250C65"/>
    <w:rsid w:val="002510F0"/>
    <w:rsid w:val="00253293"/>
    <w:rsid w:val="00253DD3"/>
    <w:rsid w:val="00254443"/>
    <w:rsid w:val="0025526A"/>
    <w:rsid w:val="002622F7"/>
    <w:rsid w:val="00266D66"/>
    <w:rsid w:val="00267B13"/>
    <w:rsid w:val="00270B2D"/>
    <w:rsid w:val="00270F84"/>
    <w:rsid w:val="0027134A"/>
    <w:rsid w:val="00272CBC"/>
    <w:rsid w:val="00273C0A"/>
    <w:rsid w:val="00273CAD"/>
    <w:rsid w:val="00273CB1"/>
    <w:rsid w:val="00275E3B"/>
    <w:rsid w:val="00276049"/>
    <w:rsid w:val="002777E3"/>
    <w:rsid w:val="0028094B"/>
    <w:rsid w:val="00282CCB"/>
    <w:rsid w:val="00283A46"/>
    <w:rsid w:val="00284D74"/>
    <w:rsid w:val="00285629"/>
    <w:rsid w:val="00285F7C"/>
    <w:rsid w:val="002869DA"/>
    <w:rsid w:val="00286B27"/>
    <w:rsid w:val="00286C6E"/>
    <w:rsid w:val="00286D58"/>
    <w:rsid w:val="002904E7"/>
    <w:rsid w:val="00291C00"/>
    <w:rsid w:val="00292C5D"/>
    <w:rsid w:val="00293197"/>
    <w:rsid w:val="00296181"/>
    <w:rsid w:val="00296B0E"/>
    <w:rsid w:val="002A06BB"/>
    <w:rsid w:val="002A21CF"/>
    <w:rsid w:val="002A394F"/>
    <w:rsid w:val="002A3E2D"/>
    <w:rsid w:val="002A44C6"/>
    <w:rsid w:val="002A45E7"/>
    <w:rsid w:val="002A4C3E"/>
    <w:rsid w:val="002A5006"/>
    <w:rsid w:val="002A568C"/>
    <w:rsid w:val="002A581B"/>
    <w:rsid w:val="002A5CCF"/>
    <w:rsid w:val="002A7A46"/>
    <w:rsid w:val="002B2002"/>
    <w:rsid w:val="002B38A0"/>
    <w:rsid w:val="002B3D57"/>
    <w:rsid w:val="002B4484"/>
    <w:rsid w:val="002B448D"/>
    <w:rsid w:val="002B53ED"/>
    <w:rsid w:val="002B5A46"/>
    <w:rsid w:val="002C0748"/>
    <w:rsid w:val="002C0E0E"/>
    <w:rsid w:val="002C157B"/>
    <w:rsid w:val="002C2033"/>
    <w:rsid w:val="002C3438"/>
    <w:rsid w:val="002C5659"/>
    <w:rsid w:val="002C6AA1"/>
    <w:rsid w:val="002C7909"/>
    <w:rsid w:val="002C7C27"/>
    <w:rsid w:val="002D10C0"/>
    <w:rsid w:val="002D1358"/>
    <w:rsid w:val="002D53C4"/>
    <w:rsid w:val="002D588E"/>
    <w:rsid w:val="002D5CAE"/>
    <w:rsid w:val="002D72F5"/>
    <w:rsid w:val="002E0691"/>
    <w:rsid w:val="002E091A"/>
    <w:rsid w:val="002E2463"/>
    <w:rsid w:val="002E3DFA"/>
    <w:rsid w:val="002E4956"/>
    <w:rsid w:val="002E508B"/>
    <w:rsid w:val="002E5FB4"/>
    <w:rsid w:val="002E7560"/>
    <w:rsid w:val="002F0615"/>
    <w:rsid w:val="002F19E4"/>
    <w:rsid w:val="002F3D62"/>
    <w:rsid w:val="002F51EE"/>
    <w:rsid w:val="002F5284"/>
    <w:rsid w:val="002F605D"/>
    <w:rsid w:val="002F6C05"/>
    <w:rsid w:val="002F7E19"/>
    <w:rsid w:val="0030136E"/>
    <w:rsid w:val="00303CDA"/>
    <w:rsid w:val="00305A86"/>
    <w:rsid w:val="00305B07"/>
    <w:rsid w:val="00306404"/>
    <w:rsid w:val="00306902"/>
    <w:rsid w:val="00310C42"/>
    <w:rsid w:val="00310D92"/>
    <w:rsid w:val="00312009"/>
    <w:rsid w:val="00312FE1"/>
    <w:rsid w:val="0031403A"/>
    <w:rsid w:val="003140F4"/>
    <w:rsid w:val="00314331"/>
    <w:rsid w:val="003159BE"/>
    <w:rsid w:val="00323964"/>
    <w:rsid w:val="00326814"/>
    <w:rsid w:val="00330314"/>
    <w:rsid w:val="00330F94"/>
    <w:rsid w:val="0033333F"/>
    <w:rsid w:val="00333516"/>
    <w:rsid w:val="00335959"/>
    <w:rsid w:val="0033670C"/>
    <w:rsid w:val="0034024E"/>
    <w:rsid w:val="00342680"/>
    <w:rsid w:val="003427AA"/>
    <w:rsid w:val="00342BCB"/>
    <w:rsid w:val="00344B51"/>
    <w:rsid w:val="003450CC"/>
    <w:rsid w:val="0034534F"/>
    <w:rsid w:val="003458BB"/>
    <w:rsid w:val="0034695D"/>
    <w:rsid w:val="003501A0"/>
    <w:rsid w:val="00351A1E"/>
    <w:rsid w:val="0035323E"/>
    <w:rsid w:val="003532DD"/>
    <w:rsid w:val="00354070"/>
    <w:rsid w:val="00354FB0"/>
    <w:rsid w:val="00357E50"/>
    <w:rsid w:val="00362E13"/>
    <w:rsid w:val="00364D25"/>
    <w:rsid w:val="00364F8F"/>
    <w:rsid w:val="0037047D"/>
    <w:rsid w:val="0037152E"/>
    <w:rsid w:val="00371B2C"/>
    <w:rsid w:val="00373842"/>
    <w:rsid w:val="003805C6"/>
    <w:rsid w:val="00380C10"/>
    <w:rsid w:val="00381C96"/>
    <w:rsid w:val="003836D9"/>
    <w:rsid w:val="00383B2E"/>
    <w:rsid w:val="003841E0"/>
    <w:rsid w:val="0038782C"/>
    <w:rsid w:val="00387861"/>
    <w:rsid w:val="00387940"/>
    <w:rsid w:val="0039056D"/>
    <w:rsid w:val="00392B17"/>
    <w:rsid w:val="003A022F"/>
    <w:rsid w:val="003A5A70"/>
    <w:rsid w:val="003A658C"/>
    <w:rsid w:val="003A66D9"/>
    <w:rsid w:val="003A67C7"/>
    <w:rsid w:val="003A6B6E"/>
    <w:rsid w:val="003A78BE"/>
    <w:rsid w:val="003A7E52"/>
    <w:rsid w:val="003B1B79"/>
    <w:rsid w:val="003B1F47"/>
    <w:rsid w:val="003B375E"/>
    <w:rsid w:val="003B52D8"/>
    <w:rsid w:val="003B7F0F"/>
    <w:rsid w:val="003C09DA"/>
    <w:rsid w:val="003C0AA4"/>
    <w:rsid w:val="003C0FD5"/>
    <w:rsid w:val="003C2228"/>
    <w:rsid w:val="003C3100"/>
    <w:rsid w:val="003C6458"/>
    <w:rsid w:val="003C7C56"/>
    <w:rsid w:val="003D0200"/>
    <w:rsid w:val="003D0AAB"/>
    <w:rsid w:val="003D34CE"/>
    <w:rsid w:val="003D363F"/>
    <w:rsid w:val="003D4DDA"/>
    <w:rsid w:val="003D5EE1"/>
    <w:rsid w:val="003D680E"/>
    <w:rsid w:val="003D6C16"/>
    <w:rsid w:val="003D6C5D"/>
    <w:rsid w:val="003D6D6F"/>
    <w:rsid w:val="003D7335"/>
    <w:rsid w:val="003D7A91"/>
    <w:rsid w:val="003E1FA4"/>
    <w:rsid w:val="003E2D5C"/>
    <w:rsid w:val="003E4237"/>
    <w:rsid w:val="003E4B6A"/>
    <w:rsid w:val="003E681F"/>
    <w:rsid w:val="003E698D"/>
    <w:rsid w:val="003E7170"/>
    <w:rsid w:val="003F20FF"/>
    <w:rsid w:val="003F7228"/>
    <w:rsid w:val="004016F4"/>
    <w:rsid w:val="00403850"/>
    <w:rsid w:val="0041265C"/>
    <w:rsid w:val="0041361B"/>
    <w:rsid w:val="00414580"/>
    <w:rsid w:val="00414A2E"/>
    <w:rsid w:val="00415D24"/>
    <w:rsid w:val="00416DC0"/>
    <w:rsid w:val="004170E3"/>
    <w:rsid w:val="00417B3C"/>
    <w:rsid w:val="004200D1"/>
    <w:rsid w:val="0042159C"/>
    <w:rsid w:val="004217D5"/>
    <w:rsid w:val="00424B78"/>
    <w:rsid w:val="00425705"/>
    <w:rsid w:val="00426DC3"/>
    <w:rsid w:val="00426FEE"/>
    <w:rsid w:val="00427203"/>
    <w:rsid w:val="00427312"/>
    <w:rsid w:val="004273A9"/>
    <w:rsid w:val="0042795A"/>
    <w:rsid w:val="004325AE"/>
    <w:rsid w:val="00433973"/>
    <w:rsid w:val="00433C83"/>
    <w:rsid w:val="0043610D"/>
    <w:rsid w:val="00440692"/>
    <w:rsid w:val="00440AA2"/>
    <w:rsid w:val="00442938"/>
    <w:rsid w:val="00445052"/>
    <w:rsid w:val="004519AD"/>
    <w:rsid w:val="00451CFC"/>
    <w:rsid w:val="00452BB2"/>
    <w:rsid w:val="00452FA3"/>
    <w:rsid w:val="004541F8"/>
    <w:rsid w:val="0045470A"/>
    <w:rsid w:val="00456C62"/>
    <w:rsid w:val="004574CF"/>
    <w:rsid w:val="00460B64"/>
    <w:rsid w:val="00461311"/>
    <w:rsid w:val="00461FC0"/>
    <w:rsid w:val="004659AD"/>
    <w:rsid w:val="00465D4B"/>
    <w:rsid w:val="00466654"/>
    <w:rsid w:val="00470335"/>
    <w:rsid w:val="00472352"/>
    <w:rsid w:val="004736B2"/>
    <w:rsid w:val="004765FE"/>
    <w:rsid w:val="004804D3"/>
    <w:rsid w:val="004813F9"/>
    <w:rsid w:val="00481AB6"/>
    <w:rsid w:val="00483107"/>
    <w:rsid w:val="004832BF"/>
    <w:rsid w:val="004842D1"/>
    <w:rsid w:val="004843C5"/>
    <w:rsid w:val="004857C7"/>
    <w:rsid w:val="0048601B"/>
    <w:rsid w:val="004867FD"/>
    <w:rsid w:val="00492291"/>
    <w:rsid w:val="00492D11"/>
    <w:rsid w:val="004932A8"/>
    <w:rsid w:val="004932B7"/>
    <w:rsid w:val="004937A2"/>
    <w:rsid w:val="00493E24"/>
    <w:rsid w:val="00494B16"/>
    <w:rsid w:val="00496CA5"/>
    <w:rsid w:val="00497C58"/>
    <w:rsid w:val="004A257C"/>
    <w:rsid w:val="004A2966"/>
    <w:rsid w:val="004A354A"/>
    <w:rsid w:val="004A376F"/>
    <w:rsid w:val="004A37B7"/>
    <w:rsid w:val="004A4C7D"/>
    <w:rsid w:val="004A4F6E"/>
    <w:rsid w:val="004A5E3B"/>
    <w:rsid w:val="004B0D4F"/>
    <w:rsid w:val="004B1B9A"/>
    <w:rsid w:val="004B3443"/>
    <w:rsid w:val="004B3CC0"/>
    <w:rsid w:val="004B405E"/>
    <w:rsid w:val="004B4435"/>
    <w:rsid w:val="004B4EC2"/>
    <w:rsid w:val="004B4FB5"/>
    <w:rsid w:val="004B580D"/>
    <w:rsid w:val="004B61EC"/>
    <w:rsid w:val="004B6657"/>
    <w:rsid w:val="004C03C0"/>
    <w:rsid w:val="004C0683"/>
    <w:rsid w:val="004C0FB1"/>
    <w:rsid w:val="004C11F3"/>
    <w:rsid w:val="004C2755"/>
    <w:rsid w:val="004C32C3"/>
    <w:rsid w:val="004C6B72"/>
    <w:rsid w:val="004C7C65"/>
    <w:rsid w:val="004C7EC7"/>
    <w:rsid w:val="004D0B6C"/>
    <w:rsid w:val="004D1FE0"/>
    <w:rsid w:val="004D414E"/>
    <w:rsid w:val="004D4650"/>
    <w:rsid w:val="004D6517"/>
    <w:rsid w:val="004D723E"/>
    <w:rsid w:val="004D75A1"/>
    <w:rsid w:val="004E18CB"/>
    <w:rsid w:val="004E27F7"/>
    <w:rsid w:val="004E47A6"/>
    <w:rsid w:val="004E4B77"/>
    <w:rsid w:val="004E6B18"/>
    <w:rsid w:val="004F19B6"/>
    <w:rsid w:val="004F2001"/>
    <w:rsid w:val="004F4050"/>
    <w:rsid w:val="004F5618"/>
    <w:rsid w:val="004F5684"/>
    <w:rsid w:val="004F5EA7"/>
    <w:rsid w:val="004F65A1"/>
    <w:rsid w:val="004F78B1"/>
    <w:rsid w:val="004F7A45"/>
    <w:rsid w:val="004F7C00"/>
    <w:rsid w:val="00507AB2"/>
    <w:rsid w:val="005126F1"/>
    <w:rsid w:val="00514D69"/>
    <w:rsid w:val="00515B4B"/>
    <w:rsid w:val="0051691E"/>
    <w:rsid w:val="005169AA"/>
    <w:rsid w:val="00516BE1"/>
    <w:rsid w:val="005175C5"/>
    <w:rsid w:val="0052004B"/>
    <w:rsid w:val="00521081"/>
    <w:rsid w:val="00522578"/>
    <w:rsid w:val="0052378B"/>
    <w:rsid w:val="00524AEC"/>
    <w:rsid w:val="0052524D"/>
    <w:rsid w:val="005252FB"/>
    <w:rsid w:val="00526655"/>
    <w:rsid w:val="00527816"/>
    <w:rsid w:val="00530BAC"/>
    <w:rsid w:val="00533B29"/>
    <w:rsid w:val="00534AAA"/>
    <w:rsid w:val="00535292"/>
    <w:rsid w:val="00536DB4"/>
    <w:rsid w:val="005378D0"/>
    <w:rsid w:val="00540B8E"/>
    <w:rsid w:val="005414B5"/>
    <w:rsid w:val="00545883"/>
    <w:rsid w:val="00547A1F"/>
    <w:rsid w:val="0055057F"/>
    <w:rsid w:val="00550715"/>
    <w:rsid w:val="00550D5A"/>
    <w:rsid w:val="0055111E"/>
    <w:rsid w:val="00551C49"/>
    <w:rsid w:val="00552B05"/>
    <w:rsid w:val="00555ABF"/>
    <w:rsid w:val="005562C4"/>
    <w:rsid w:val="005563B7"/>
    <w:rsid w:val="00556EF3"/>
    <w:rsid w:val="005604EC"/>
    <w:rsid w:val="005607E2"/>
    <w:rsid w:val="00560A44"/>
    <w:rsid w:val="00560D85"/>
    <w:rsid w:val="00562D8E"/>
    <w:rsid w:val="00564FB5"/>
    <w:rsid w:val="005652A4"/>
    <w:rsid w:val="0056687B"/>
    <w:rsid w:val="00571F09"/>
    <w:rsid w:val="0057289E"/>
    <w:rsid w:val="0057350B"/>
    <w:rsid w:val="00575768"/>
    <w:rsid w:val="00577939"/>
    <w:rsid w:val="00580EB9"/>
    <w:rsid w:val="00584834"/>
    <w:rsid w:val="00585DDB"/>
    <w:rsid w:val="0058656B"/>
    <w:rsid w:val="0058734C"/>
    <w:rsid w:val="0058757F"/>
    <w:rsid w:val="00587C70"/>
    <w:rsid w:val="0059126E"/>
    <w:rsid w:val="00592E63"/>
    <w:rsid w:val="005964AE"/>
    <w:rsid w:val="00596886"/>
    <w:rsid w:val="00596BF4"/>
    <w:rsid w:val="00597B67"/>
    <w:rsid w:val="005A278C"/>
    <w:rsid w:val="005A4742"/>
    <w:rsid w:val="005A64F7"/>
    <w:rsid w:val="005A6CE0"/>
    <w:rsid w:val="005B03F1"/>
    <w:rsid w:val="005B3B1E"/>
    <w:rsid w:val="005B4685"/>
    <w:rsid w:val="005B4DF4"/>
    <w:rsid w:val="005B5483"/>
    <w:rsid w:val="005B7291"/>
    <w:rsid w:val="005C0CCC"/>
    <w:rsid w:val="005C13C6"/>
    <w:rsid w:val="005C49CE"/>
    <w:rsid w:val="005C7008"/>
    <w:rsid w:val="005C73A2"/>
    <w:rsid w:val="005C74FE"/>
    <w:rsid w:val="005D2442"/>
    <w:rsid w:val="005D49AE"/>
    <w:rsid w:val="005D518B"/>
    <w:rsid w:val="005D6375"/>
    <w:rsid w:val="005D6D5C"/>
    <w:rsid w:val="005D6FA2"/>
    <w:rsid w:val="005E010A"/>
    <w:rsid w:val="005E0DD8"/>
    <w:rsid w:val="005E11DB"/>
    <w:rsid w:val="005E1695"/>
    <w:rsid w:val="005E1F99"/>
    <w:rsid w:val="005E2EEC"/>
    <w:rsid w:val="005E3147"/>
    <w:rsid w:val="005E5C92"/>
    <w:rsid w:val="005E5FBC"/>
    <w:rsid w:val="005E61BD"/>
    <w:rsid w:val="005F1356"/>
    <w:rsid w:val="005F1BC4"/>
    <w:rsid w:val="005F2683"/>
    <w:rsid w:val="005F4337"/>
    <w:rsid w:val="005F62A4"/>
    <w:rsid w:val="005F64E1"/>
    <w:rsid w:val="00601CF5"/>
    <w:rsid w:val="006036B7"/>
    <w:rsid w:val="006040E5"/>
    <w:rsid w:val="00605657"/>
    <w:rsid w:val="0060590F"/>
    <w:rsid w:val="006062AA"/>
    <w:rsid w:val="006073E2"/>
    <w:rsid w:val="00611FA6"/>
    <w:rsid w:val="00613070"/>
    <w:rsid w:val="00614665"/>
    <w:rsid w:val="00614AC3"/>
    <w:rsid w:val="00614D55"/>
    <w:rsid w:val="00614F90"/>
    <w:rsid w:val="00616555"/>
    <w:rsid w:val="0061678E"/>
    <w:rsid w:val="00616C70"/>
    <w:rsid w:val="0062218E"/>
    <w:rsid w:val="00622607"/>
    <w:rsid w:val="0062331F"/>
    <w:rsid w:val="00623F30"/>
    <w:rsid w:val="00625CA6"/>
    <w:rsid w:val="00626D59"/>
    <w:rsid w:val="0063056E"/>
    <w:rsid w:val="0063098B"/>
    <w:rsid w:val="006310B6"/>
    <w:rsid w:val="00631BA2"/>
    <w:rsid w:val="00634C08"/>
    <w:rsid w:val="006359DA"/>
    <w:rsid w:val="00636632"/>
    <w:rsid w:val="0063669B"/>
    <w:rsid w:val="00637B77"/>
    <w:rsid w:val="00642097"/>
    <w:rsid w:val="00642C10"/>
    <w:rsid w:val="006436C9"/>
    <w:rsid w:val="00644006"/>
    <w:rsid w:val="00644C57"/>
    <w:rsid w:val="006464E5"/>
    <w:rsid w:val="00650D2A"/>
    <w:rsid w:val="00652ADC"/>
    <w:rsid w:val="00652CC6"/>
    <w:rsid w:val="00653B87"/>
    <w:rsid w:val="00654251"/>
    <w:rsid w:val="00655C81"/>
    <w:rsid w:val="006569FC"/>
    <w:rsid w:val="00660931"/>
    <w:rsid w:val="00660B8D"/>
    <w:rsid w:val="00661EF2"/>
    <w:rsid w:val="006625C8"/>
    <w:rsid w:val="006629EF"/>
    <w:rsid w:val="00664568"/>
    <w:rsid w:val="00665FDB"/>
    <w:rsid w:val="00666A12"/>
    <w:rsid w:val="00672DD1"/>
    <w:rsid w:val="00673EF1"/>
    <w:rsid w:val="0067449B"/>
    <w:rsid w:val="00680CAB"/>
    <w:rsid w:val="006822A6"/>
    <w:rsid w:val="0068623B"/>
    <w:rsid w:val="0068628C"/>
    <w:rsid w:val="006867D5"/>
    <w:rsid w:val="00690E4A"/>
    <w:rsid w:val="00691522"/>
    <w:rsid w:val="006918A1"/>
    <w:rsid w:val="00692E16"/>
    <w:rsid w:val="006936F5"/>
    <w:rsid w:val="00693A5E"/>
    <w:rsid w:val="00693AA3"/>
    <w:rsid w:val="00694328"/>
    <w:rsid w:val="00694834"/>
    <w:rsid w:val="00696D26"/>
    <w:rsid w:val="006A010F"/>
    <w:rsid w:val="006A12E4"/>
    <w:rsid w:val="006A163B"/>
    <w:rsid w:val="006A29AD"/>
    <w:rsid w:val="006A3C77"/>
    <w:rsid w:val="006A49AE"/>
    <w:rsid w:val="006A50EC"/>
    <w:rsid w:val="006A518A"/>
    <w:rsid w:val="006A62CC"/>
    <w:rsid w:val="006A7817"/>
    <w:rsid w:val="006B3034"/>
    <w:rsid w:val="006B3B75"/>
    <w:rsid w:val="006B4457"/>
    <w:rsid w:val="006B66AC"/>
    <w:rsid w:val="006B6797"/>
    <w:rsid w:val="006C224A"/>
    <w:rsid w:val="006C2DF1"/>
    <w:rsid w:val="006C4866"/>
    <w:rsid w:val="006C53FE"/>
    <w:rsid w:val="006C5414"/>
    <w:rsid w:val="006C56DA"/>
    <w:rsid w:val="006C57F0"/>
    <w:rsid w:val="006C6D0C"/>
    <w:rsid w:val="006C76C0"/>
    <w:rsid w:val="006D24DE"/>
    <w:rsid w:val="006D38C8"/>
    <w:rsid w:val="006D40DE"/>
    <w:rsid w:val="006D72C7"/>
    <w:rsid w:val="006E0BB0"/>
    <w:rsid w:val="006E17C5"/>
    <w:rsid w:val="006E19DE"/>
    <w:rsid w:val="006E33FF"/>
    <w:rsid w:val="006E44CA"/>
    <w:rsid w:val="006E571A"/>
    <w:rsid w:val="006E7F43"/>
    <w:rsid w:val="006E7F57"/>
    <w:rsid w:val="006F127C"/>
    <w:rsid w:val="006F235F"/>
    <w:rsid w:val="006F2422"/>
    <w:rsid w:val="006F2E18"/>
    <w:rsid w:val="006F30F3"/>
    <w:rsid w:val="006F559D"/>
    <w:rsid w:val="006F6D8C"/>
    <w:rsid w:val="006F6E62"/>
    <w:rsid w:val="006F74B4"/>
    <w:rsid w:val="00700F6D"/>
    <w:rsid w:val="007035DB"/>
    <w:rsid w:val="00703DB2"/>
    <w:rsid w:val="00704E85"/>
    <w:rsid w:val="00705850"/>
    <w:rsid w:val="00705862"/>
    <w:rsid w:val="0070663B"/>
    <w:rsid w:val="00707C9D"/>
    <w:rsid w:val="00707F05"/>
    <w:rsid w:val="00710AF7"/>
    <w:rsid w:val="00713598"/>
    <w:rsid w:val="007136BC"/>
    <w:rsid w:val="0071716C"/>
    <w:rsid w:val="00720BB1"/>
    <w:rsid w:val="007222BA"/>
    <w:rsid w:val="00722ED9"/>
    <w:rsid w:val="00723816"/>
    <w:rsid w:val="00723D12"/>
    <w:rsid w:val="00724890"/>
    <w:rsid w:val="0072523B"/>
    <w:rsid w:val="00727058"/>
    <w:rsid w:val="00727EB3"/>
    <w:rsid w:val="00730041"/>
    <w:rsid w:val="00731EE7"/>
    <w:rsid w:val="00733698"/>
    <w:rsid w:val="007352BC"/>
    <w:rsid w:val="00735E3D"/>
    <w:rsid w:val="00735F66"/>
    <w:rsid w:val="007367C1"/>
    <w:rsid w:val="00736FA0"/>
    <w:rsid w:val="00737CF1"/>
    <w:rsid w:val="007411AB"/>
    <w:rsid w:val="00741B38"/>
    <w:rsid w:val="00741C1C"/>
    <w:rsid w:val="00742FC3"/>
    <w:rsid w:val="00743939"/>
    <w:rsid w:val="007454A9"/>
    <w:rsid w:val="00746D47"/>
    <w:rsid w:val="007501BD"/>
    <w:rsid w:val="0075196B"/>
    <w:rsid w:val="007539B2"/>
    <w:rsid w:val="00753FA7"/>
    <w:rsid w:val="00755726"/>
    <w:rsid w:val="00755C29"/>
    <w:rsid w:val="0075603E"/>
    <w:rsid w:val="007562C9"/>
    <w:rsid w:val="007570C8"/>
    <w:rsid w:val="00760C90"/>
    <w:rsid w:val="00760D1E"/>
    <w:rsid w:val="00760F4E"/>
    <w:rsid w:val="00761D62"/>
    <w:rsid w:val="00763251"/>
    <w:rsid w:val="0076542A"/>
    <w:rsid w:val="007659CD"/>
    <w:rsid w:val="00767388"/>
    <w:rsid w:val="00767F34"/>
    <w:rsid w:val="00767FBE"/>
    <w:rsid w:val="00770FC7"/>
    <w:rsid w:val="00771FF6"/>
    <w:rsid w:val="007726F2"/>
    <w:rsid w:val="007727BA"/>
    <w:rsid w:val="0077293C"/>
    <w:rsid w:val="0077348F"/>
    <w:rsid w:val="00773639"/>
    <w:rsid w:val="00773AE4"/>
    <w:rsid w:val="007753C7"/>
    <w:rsid w:val="00775A23"/>
    <w:rsid w:val="00775BF9"/>
    <w:rsid w:val="00780014"/>
    <w:rsid w:val="00781852"/>
    <w:rsid w:val="00781B1A"/>
    <w:rsid w:val="007820BA"/>
    <w:rsid w:val="00782162"/>
    <w:rsid w:val="007837B3"/>
    <w:rsid w:val="00783CEA"/>
    <w:rsid w:val="00790024"/>
    <w:rsid w:val="00790668"/>
    <w:rsid w:val="00790886"/>
    <w:rsid w:val="00790DB6"/>
    <w:rsid w:val="00791309"/>
    <w:rsid w:val="00791B2F"/>
    <w:rsid w:val="00793C58"/>
    <w:rsid w:val="007958CE"/>
    <w:rsid w:val="00795E7B"/>
    <w:rsid w:val="0079753E"/>
    <w:rsid w:val="007976E3"/>
    <w:rsid w:val="00797AC2"/>
    <w:rsid w:val="007A0ACD"/>
    <w:rsid w:val="007A3D84"/>
    <w:rsid w:val="007A4872"/>
    <w:rsid w:val="007A4D3C"/>
    <w:rsid w:val="007A4F2E"/>
    <w:rsid w:val="007A566F"/>
    <w:rsid w:val="007A5C45"/>
    <w:rsid w:val="007A6541"/>
    <w:rsid w:val="007A7A4F"/>
    <w:rsid w:val="007B0712"/>
    <w:rsid w:val="007B0F12"/>
    <w:rsid w:val="007B323F"/>
    <w:rsid w:val="007B34E9"/>
    <w:rsid w:val="007B49B0"/>
    <w:rsid w:val="007B5CE7"/>
    <w:rsid w:val="007B63C6"/>
    <w:rsid w:val="007C1E3E"/>
    <w:rsid w:val="007C5439"/>
    <w:rsid w:val="007C5C4A"/>
    <w:rsid w:val="007C64BD"/>
    <w:rsid w:val="007D1922"/>
    <w:rsid w:val="007D1D0C"/>
    <w:rsid w:val="007D1D5D"/>
    <w:rsid w:val="007D2CC4"/>
    <w:rsid w:val="007D477B"/>
    <w:rsid w:val="007D565A"/>
    <w:rsid w:val="007D615A"/>
    <w:rsid w:val="007D65EA"/>
    <w:rsid w:val="007D720F"/>
    <w:rsid w:val="007D7F58"/>
    <w:rsid w:val="007E1F7A"/>
    <w:rsid w:val="007E32B8"/>
    <w:rsid w:val="007E3956"/>
    <w:rsid w:val="007E4186"/>
    <w:rsid w:val="007E5397"/>
    <w:rsid w:val="007E6862"/>
    <w:rsid w:val="007E6CD9"/>
    <w:rsid w:val="007E714F"/>
    <w:rsid w:val="007E7E1F"/>
    <w:rsid w:val="007F09DC"/>
    <w:rsid w:val="007F1040"/>
    <w:rsid w:val="007F2102"/>
    <w:rsid w:val="007F2926"/>
    <w:rsid w:val="007F3DC6"/>
    <w:rsid w:val="007F5D0C"/>
    <w:rsid w:val="007F5F6F"/>
    <w:rsid w:val="007F5F87"/>
    <w:rsid w:val="007F7A87"/>
    <w:rsid w:val="008023B2"/>
    <w:rsid w:val="00803B46"/>
    <w:rsid w:val="00803B8A"/>
    <w:rsid w:val="0080496C"/>
    <w:rsid w:val="00811798"/>
    <w:rsid w:val="008149EB"/>
    <w:rsid w:val="00817C46"/>
    <w:rsid w:val="00817CA4"/>
    <w:rsid w:val="00817EFE"/>
    <w:rsid w:val="0082041E"/>
    <w:rsid w:val="00823FD9"/>
    <w:rsid w:val="0082410D"/>
    <w:rsid w:val="00824248"/>
    <w:rsid w:val="00825919"/>
    <w:rsid w:val="00825DBC"/>
    <w:rsid w:val="0082746A"/>
    <w:rsid w:val="00827B7C"/>
    <w:rsid w:val="00830697"/>
    <w:rsid w:val="00831FD0"/>
    <w:rsid w:val="00832F92"/>
    <w:rsid w:val="008334FF"/>
    <w:rsid w:val="00833897"/>
    <w:rsid w:val="00834AAC"/>
    <w:rsid w:val="00841977"/>
    <w:rsid w:val="00842BE4"/>
    <w:rsid w:val="00842DCD"/>
    <w:rsid w:val="00843368"/>
    <w:rsid w:val="00843821"/>
    <w:rsid w:val="0084395E"/>
    <w:rsid w:val="00843FB7"/>
    <w:rsid w:val="0084726A"/>
    <w:rsid w:val="00850E9E"/>
    <w:rsid w:val="008515EF"/>
    <w:rsid w:val="00852059"/>
    <w:rsid w:val="00853957"/>
    <w:rsid w:val="008552CF"/>
    <w:rsid w:val="00856702"/>
    <w:rsid w:val="00856877"/>
    <w:rsid w:val="008570FA"/>
    <w:rsid w:val="008577D6"/>
    <w:rsid w:val="00860A5B"/>
    <w:rsid w:val="00861818"/>
    <w:rsid w:val="0086183B"/>
    <w:rsid w:val="00862AA5"/>
    <w:rsid w:val="00862AC6"/>
    <w:rsid w:val="00863B85"/>
    <w:rsid w:val="00863C09"/>
    <w:rsid w:val="00864CD6"/>
    <w:rsid w:val="00865788"/>
    <w:rsid w:val="008662D8"/>
    <w:rsid w:val="008667CE"/>
    <w:rsid w:val="008713A5"/>
    <w:rsid w:val="008739AD"/>
    <w:rsid w:val="00875905"/>
    <w:rsid w:val="00876905"/>
    <w:rsid w:val="00876DC9"/>
    <w:rsid w:val="00876F7C"/>
    <w:rsid w:val="008773C1"/>
    <w:rsid w:val="0088184D"/>
    <w:rsid w:val="008819D8"/>
    <w:rsid w:val="00882A8E"/>
    <w:rsid w:val="00884108"/>
    <w:rsid w:val="0088700E"/>
    <w:rsid w:val="00887AA4"/>
    <w:rsid w:val="00887EEB"/>
    <w:rsid w:val="008909BE"/>
    <w:rsid w:val="008913AC"/>
    <w:rsid w:val="008913FD"/>
    <w:rsid w:val="0089229B"/>
    <w:rsid w:val="00893810"/>
    <w:rsid w:val="008940B9"/>
    <w:rsid w:val="0089486C"/>
    <w:rsid w:val="00894F26"/>
    <w:rsid w:val="00894FBE"/>
    <w:rsid w:val="0089587F"/>
    <w:rsid w:val="00896AE9"/>
    <w:rsid w:val="008A0D6B"/>
    <w:rsid w:val="008A13AE"/>
    <w:rsid w:val="008A2BFE"/>
    <w:rsid w:val="008A3538"/>
    <w:rsid w:val="008A3B6C"/>
    <w:rsid w:val="008A3C6B"/>
    <w:rsid w:val="008A465E"/>
    <w:rsid w:val="008A7C27"/>
    <w:rsid w:val="008B0920"/>
    <w:rsid w:val="008B0A50"/>
    <w:rsid w:val="008B21F1"/>
    <w:rsid w:val="008B2CD4"/>
    <w:rsid w:val="008B345A"/>
    <w:rsid w:val="008C0866"/>
    <w:rsid w:val="008C09F9"/>
    <w:rsid w:val="008C19AE"/>
    <w:rsid w:val="008C20A0"/>
    <w:rsid w:val="008C257B"/>
    <w:rsid w:val="008C28E6"/>
    <w:rsid w:val="008C5132"/>
    <w:rsid w:val="008C68F9"/>
    <w:rsid w:val="008C6D5E"/>
    <w:rsid w:val="008C6E20"/>
    <w:rsid w:val="008D1201"/>
    <w:rsid w:val="008D1615"/>
    <w:rsid w:val="008D1F49"/>
    <w:rsid w:val="008D22D3"/>
    <w:rsid w:val="008D383B"/>
    <w:rsid w:val="008D3FFA"/>
    <w:rsid w:val="008D56C6"/>
    <w:rsid w:val="008D5E45"/>
    <w:rsid w:val="008D6BC8"/>
    <w:rsid w:val="008D7A49"/>
    <w:rsid w:val="008E2F60"/>
    <w:rsid w:val="008E308D"/>
    <w:rsid w:val="008E3765"/>
    <w:rsid w:val="008E4AD9"/>
    <w:rsid w:val="008E5FC5"/>
    <w:rsid w:val="008E668A"/>
    <w:rsid w:val="008E668C"/>
    <w:rsid w:val="008E6B95"/>
    <w:rsid w:val="008E7755"/>
    <w:rsid w:val="008F2584"/>
    <w:rsid w:val="008F27E7"/>
    <w:rsid w:val="008F2F6A"/>
    <w:rsid w:val="008F305E"/>
    <w:rsid w:val="008F315C"/>
    <w:rsid w:val="008F3A3C"/>
    <w:rsid w:val="008F68DD"/>
    <w:rsid w:val="008F7355"/>
    <w:rsid w:val="008F7EBF"/>
    <w:rsid w:val="00902C90"/>
    <w:rsid w:val="00904439"/>
    <w:rsid w:val="00904FCE"/>
    <w:rsid w:val="009068A5"/>
    <w:rsid w:val="0091268B"/>
    <w:rsid w:val="00913201"/>
    <w:rsid w:val="00913C4E"/>
    <w:rsid w:val="00913E80"/>
    <w:rsid w:val="00915F0F"/>
    <w:rsid w:val="0092069F"/>
    <w:rsid w:val="0092089D"/>
    <w:rsid w:val="00923E62"/>
    <w:rsid w:val="00924D9B"/>
    <w:rsid w:val="00925096"/>
    <w:rsid w:val="00926513"/>
    <w:rsid w:val="0092762C"/>
    <w:rsid w:val="00933805"/>
    <w:rsid w:val="00934A2F"/>
    <w:rsid w:val="00935004"/>
    <w:rsid w:val="009350F3"/>
    <w:rsid w:val="00935BD8"/>
    <w:rsid w:val="00936034"/>
    <w:rsid w:val="0094068D"/>
    <w:rsid w:val="009407BA"/>
    <w:rsid w:val="00940C31"/>
    <w:rsid w:val="0094122E"/>
    <w:rsid w:val="009426CD"/>
    <w:rsid w:val="00943428"/>
    <w:rsid w:val="00944381"/>
    <w:rsid w:val="009453AC"/>
    <w:rsid w:val="00945CFF"/>
    <w:rsid w:val="009469DB"/>
    <w:rsid w:val="00951024"/>
    <w:rsid w:val="00951F5B"/>
    <w:rsid w:val="00954740"/>
    <w:rsid w:val="0095668D"/>
    <w:rsid w:val="00957BCB"/>
    <w:rsid w:val="009624E8"/>
    <w:rsid w:val="00962FA0"/>
    <w:rsid w:val="00964AC1"/>
    <w:rsid w:val="00965FE4"/>
    <w:rsid w:val="00967C3A"/>
    <w:rsid w:val="00967FCA"/>
    <w:rsid w:val="00970166"/>
    <w:rsid w:val="00971469"/>
    <w:rsid w:val="009742F8"/>
    <w:rsid w:val="009760E9"/>
    <w:rsid w:val="00982492"/>
    <w:rsid w:val="00982524"/>
    <w:rsid w:val="0098275D"/>
    <w:rsid w:val="00983BE3"/>
    <w:rsid w:val="00983C96"/>
    <w:rsid w:val="00983CEB"/>
    <w:rsid w:val="009844B4"/>
    <w:rsid w:val="009845F0"/>
    <w:rsid w:val="009856B4"/>
    <w:rsid w:val="009869F4"/>
    <w:rsid w:val="00993FD0"/>
    <w:rsid w:val="00994D7E"/>
    <w:rsid w:val="009A0BCC"/>
    <w:rsid w:val="009A2E07"/>
    <w:rsid w:val="009A3474"/>
    <w:rsid w:val="009A4F30"/>
    <w:rsid w:val="009A5619"/>
    <w:rsid w:val="009B0179"/>
    <w:rsid w:val="009B18C2"/>
    <w:rsid w:val="009B29F3"/>
    <w:rsid w:val="009B2DDC"/>
    <w:rsid w:val="009B37D8"/>
    <w:rsid w:val="009B49E5"/>
    <w:rsid w:val="009B6A05"/>
    <w:rsid w:val="009B6C6C"/>
    <w:rsid w:val="009C0290"/>
    <w:rsid w:val="009C144F"/>
    <w:rsid w:val="009C1CEE"/>
    <w:rsid w:val="009C2D49"/>
    <w:rsid w:val="009C364E"/>
    <w:rsid w:val="009C4A06"/>
    <w:rsid w:val="009C6819"/>
    <w:rsid w:val="009C76F0"/>
    <w:rsid w:val="009D1857"/>
    <w:rsid w:val="009D21BC"/>
    <w:rsid w:val="009D2F1B"/>
    <w:rsid w:val="009D451E"/>
    <w:rsid w:val="009D5FBE"/>
    <w:rsid w:val="009D6A43"/>
    <w:rsid w:val="009D7448"/>
    <w:rsid w:val="009E1B20"/>
    <w:rsid w:val="009E1BCF"/>
    <w:rsid w:val="009E1EC0"/>
    <w:rsid w:val="009E2201"/>
    <w:rsid w:val="009E3D0A"/>
    <w:rsid w:val="009E4A10"/>
    <w:rsid w:val="009E6154"/>
    <w:rsid w:val="009E6877"/>
    <w:rsid w:val="009E68A5"/>
    <w:rsid w:val="009F07BD"/>
    <w:rsid w:val="009F5C16"/>
    <w:rsid w:val="009F5C58"/>
    <w:rsid w:val="009F65BD"/>
    <w:rsid w:val="009F6654"/>
    <w:rsid w:val="009F79AA"/>
    <w:rsid w:val="009F7E0C"/>
    <w:rsid w:val="00A01631"/>
    <w:rsid w:val="00A033BF"/>
    <w:rsid w:val="00A05089"/>
    <w:rsid w:val="00A0711D"/>
    <w:rsid w:val="00A074B7"/>
    <w:rsid w:val="00A110B8"/>
    <w:rsid w:val="00A12A57"/>
    <w:rsid w:val="00A13CD9"/>
    <w:rsid w:val="00A15005"/>
    <w:rsid w:val="00A15C4B"/>
    <w:rsid w:val="00A16157"/>
    <w:rsid w:val="00A22665"/>
    <w:rsid w:val="00A226BE"/>
    <w:rsid w:val="00A22A86"/>
    <w:rsid w:val="00A2326C"/>
    <w:rsid w:val="00A23A93"/>
    <w:rsid w:val="00A24B99"/>
    <w:rsid w:val="00A25599"/>
    <w:rsid w:val="00A25EA5"/>
    <w:rsid w:val="00A27062"/>
    <w:rsid w:val="00A27A5E"/>
    <w:rsid w:val="00A27DFE"/>
    <w:rsid w:val="00A31346"/>
    <w:rsid w:val="00A31596"/>
    <w:rsid w:val="00A3372E"/>
    <w:rsid w:val="00A33744"/>
    <w:rsid w:val="00A35111"/>
    <w:rsid w:val="00A35DE0"/>
    <w:rsid w:val="00A37346"/>
    <w:rsid w:val="00A37E4F"/>
    <w:rsid w:val="00A37E63"/>
    <w:rsid w:val="00A429BD"/>
    <w:rsid w:val="00A453FF"/>
    <w:rsid w:val="00A4727F"/>
    <w:rsid w:val="00A47B09"/>
    <w:rsid w:val="00A50B5E"/>
    <w:rsid w:val="00A510A9"/>
    <w:rsid w:val="00A52747"/>
    <w:rsid w:val="00A53CDC"/>
    <w:rsid w:val="00A53D53"/>
    <w:rsid w:val="00A55FEB"/>
    <w:rsid w:val="00A560D9"/>
    <w:rsid w:val="00A5637D"/>
    <w:rsid w:val="00A563C5"/>
    <w:rsid w:val="00A607B3"/>
    <w:rsid w:val="00A613A5"/>
    <w:rsid w:val="00A63950"/>
    <w:rsid w:val="00A65D13"/>
    <w:rsid w:val="00A66EF7"/>
    <w:rsid w:val="00A67334"/>
    <w:rsid w:val="00A70D44"/>
    <w:rsid w:val="00A737CB"/>
    <w:rsid w:val="00A73E43"/>
    <w:rsid w:val="00A75133"/>
    <w:rsid w:val="00A75191"/>
    <w:rsid w:val="00A752FD"/>
    <w:rsid w:val="00A75F39"/>
    <w:rsid w:val="00A766ED"/>
    <w:rsid w:val="00A80125"/>
    <w:rsid w:val="00A8165F"/>
    <w:rsid w:val="00A81C4E"/>
    <w:rsid w:val="00A838A6"/>
    <w:rsid w:val="00A83F7C"/>
    <w:rsid w:val="00A8475E"/>
    <w:rsid w:val="00A84A31"/>
    <w:rsid w:val="00A86E93"/>
    <w:rsid w:val="00A91763"/>
    <w:rsid w:val="00A959A3"/>
    <w:rsid w:val="00A96194"/>
    <w:rsid w:val="00A9730F"/>
    <w:rsid w:val="00A97974"/>
    <w:rsid w:val="00AA004F"/>
    <w:rsid w:val="00AA2E24"/>
    <w:rsid w:val="00AA4A41"/>
    <w:rsid w:val="00AA52DA"/>
    <w:rsid w:val="00AA602F"/>
    <w:rsid w:val="00AA6108"/>
    <w:rsid w:val="00AA62B0"/>
    <w:rsid w:val="00AA6428"/>
    <w:rsid w:val="00AA69AE"/>
    <w:rsid w:val="00AB0025"/>
    <w:rsid w:val="00AB08AE"/>
    <w:rsid w:val="00AB3079"/>
    <w:rsid w:val="00AB3510"/>
    <w:rsid w:val="00AB4637"/>
    <w:rsid w:val="00AB6437"/>
    <w:rsid w:val="00AC14CA"/>
    <w:rsid w:val="00AC3399"/>
    <w:rsid w:val="00AC354E"/>
    <w:rsid w:val="00AC3A42"/>
    <w:rsid w:val="00AC4464"/>
    <w:rsid w:val="00AC4B34"/>
    <w:rsid w:val="00AC555C"/>
    <w:rsid w:val="00AC5C94"/>
    <w:rsid w:val="00AD09D9"/>
    <w:rsid w:val="00AD0A42"/>
    <w:rsid w:val="00AD5C85"/>
    <w:rsid w:val="00AE1DA2"/>
    <w:rsid w:val="00AE2822"/>
    <w:rsid w:val="00AE5899"/>
    <w:rsid w:val="00AE5EA1"/>
    <w:rsid w:val="00AE7560"/>
    <w:rsid w:val="00AF412B"/>
    <w:rsid w:val="00AF45F4"/>
    <w:rsid w:val="00AF46D1"/>
    <w:rsid w:val="00AF4ECC"/>
    <w:rsid w:val="00AF56E1"/>
    <w:rsid w:val="00AF5B12"/>
    <w:rsid w:val="00AF5E17"/>
    <w:rsid w:val="00AF5F8A"/>
    <w:rsid w:val="00AF69C3"/>
    <w:rsid w:val="00AF766C"/>
    <w:rsid w:val="00AF76E0"/>
    <w:rsid w:val="00AF7AD5"/>
    <w:rsid w:val="00B0013F"/>
    <w:rsid w:val="00B00595"/>
    <w:rsid w:val="00B023C8"/>
    <w:rsid w:val="00B04988"/>
    <w:rsid w:val="00B0639F"/>
    <w:rsid w:val="00B067E7"/>
    <w:rsid w:val="00B10252"/>
    <w:rsid w:val="00B10C49"/>
    <w:rsid w:val="00B12EB4"/>
    <w:rsid w:val="00B149E0"/>
    <w:rsid w:val="00B1643C"/>
    <w:rsid w:val="00B21D69"/>
    <w:rsid w:val="00B221C1"/>
    <w:rsid w:val="00B2354F"/>
    <w:rsid w:val="00B23A02"/>
    <w:rsid w:val="00B26C9E"/>
    <w:rsid w:val="00B302B7"/>
    <w:rsid w:val="00B306C4"/>
    <w:rsid w:val="00B310DB"/>
    <w:rsid w:val="00B3114F"/>
    <w:rsid w:val="00B31FA4"/>
    <w:rsid w:val="00B32E82"/>
    <w:rsid w:val="00B33FE8"/>
    <w:rsid w:val="00B349AC"/>
    <w:rsid w:val="00B34EC4"/>
    <w:rsid w:val="00B4159C"/>
    <w:rsid w:val="00B41938"/>
    <w:rsid w:val="00B429C6"/>
    <w:rsid w:val="00B44A68"/>
    <w:rsid w:val="00B47364"/>
    <w:rsid w:val="00B47575"/>
    <w:rsid w:val="00B476B5"/>
    <w:rsid w:val="00B47BEF"/>
    <w:rsid w:val="00B501AB"/>
    <w:rsid w:val="00B50C57"/>
    <w:rsid w:val="00B529B7"/>
    <w:rsid w:val="00B5373C"/>
    <w:rsid w:val="00B54923"/>
    <w:rsid w:val="00B55079"/>
    <w:rsid w:val="00B60294"/>
    <w:rsid w:val="00B60A47"/>
    <w:rsid w:val="00B66F25"/>
    <w:rsid w:val="00B67D75"/>
    <w:rsid w:val="00B7031D"/>
    <w:rsid w:val="00B70473"/>
    <w:rsid w:val="00B716A4"/>
    <w:rsid w:val="00B72FB5"/>
    <w:rsid w:val="00B74226"/>
    <w:rsid w:val="00B7471B"/>
    <w:rsid w:val="00B75B38"/>
    <w:rsid w:val="00B761D2"/>
    <w:rsid w:val="00B7653A"/>
    <w:rsid w:val="00B76EDA"/>
    <w:rsid w:val="00B76F0B"/>
    <w:rsid w:val="00B83210"/>
    <w:rsid w:val="00B83598"/>
    <w:rsid w:val="00B846C9"/>
    <w:rsid w:val="00B87D64"/>
    <w:rsid w:val="00B9064D"/>
    <w:rsid w:val="00B913AF"/>
    <w:rsid w:val="00B92A8C"/>
    <w:rsid w:val="00B92C0A"/>
    <w:rsid w:val="00B92D8A"/>
    <w:rsid w:val="00B93314"/>
    <w:rsid w:val="00B951E2"/>
    <w:rsid w:val="00B961FB"/>
    <w:rsid w:val="00B97495"/>
    <w:rsid w:val="00BA0C7F"/>
    <w:rsid w:val="00BA1E10"/>
    <w:rsid w:val="00BA23DF"/>
    <w:rsid w:val="00BA3946"/>
    <w:rsid w:val="00BA557D"/>
    <w:rsid w:val="00BA7A6D"/>
    <w:rsid w:val="00BB018C"/>
    <w:rsid w:val="00BB02A9"/>
    <w:rsid w:val="00BB16F4"/>
    <w:rsid w:val="00BB17ED"/>
    <w:rsid w:val="00BB1C4B"/>
    <w:rsid w:val="00BB25B2"/>
    <w:rsid w:val="00BB3FDD"/>
    <w:rsid w:val="00BB76AB"/>
    <w:rsid w:val="00BB777A"/>
    <w:rsid w:val="00BC1C00"/>
    <w:rsid w:val="00BC1F1B"/>
    <w:rsid w:val="00BC2C75"/>
    <w:rsid w:val="00BC64B1"/>
    <w:rsid w:val="00BC7FF7"/>
    <w:rsid w:val="00BD0E09"/>
    <w:rsid w:val="00BD1FE3"/>
    <w:rsid w:val="00BD24EB"/>
    <w:rsid w:val="00BD2E9B"/>
    <w:rsid w:val="00BD7680"/>
    <w:rsid w:val="00BD7F90"/>
    <w:rsid w:val="00BE27A8"/>
    <w:rsid w:val="00BE3DD5"/>
    <w:rsid w:val="00BE571C"/>
    <w:rsid w:val="00BE64F1"/>
    <w:rsid w:val="00BF00F4"/>
    <w:rsid w:val="00BF20B5"/>
    <w:rsid w:val="00BF2DFB"/>
    <w:rsid w:val="00BF33B1"/>
    <w:rsid w:val="00BF369A"/>
    <w:rsid w:val="00BF3A55"/>
    <w:rsid w:val="00BF3F76"/>
    <w:rsid w:val="00BF5F4D"/>
    <w:rsid w:val="00BF6207"/>
    <w:rsid w:val="00BF6CA9"/>
    <w:rsid w:val="00C00A91"/>
    <w:rsid w:val="00C00CA6"/>
    <w:rsid w:val="00C01954"/>
    <w:rsid w:val="00C032BD"/>
    <w:rsid w:val="00C03BB0"/>
    <w:rsid w:val="00C044A2"/>
    <w:rsid w:val="00C0584E"/>
    <w:rsid w:val="00C1097E"/>
    <w:rsid w:val="00C10FAB"/>
    <w:rsid w:val="00C11788"/>
    <w:rsid w:val="00C11D1F"/>
    <w:rsid w:val="00C12365"/>
    <w:rsid w:val="00C17FA1"/>
    <w:rsid w:val="00C20143"/>
    <w:rsid w:val="00C20233"/>
    <w:rsid w:val="00C2082C"/>
    <w:rsid w:val="00C209AC"/>
    <w:rsid w:val="00C21427"/>
    <w:rsid w:val="00C2185C"/>
    <w:rsid w:val="00C23A45"/>
    <w:rsid w:val="00C2425A"/>
    <w:rsid w:val="00C24B85"/>
    <w:rsid w:val="00C31A03"/>
    <w:rsid w:val="00C3246B"/>
    <w:rsid w:val="00C32E99"/>
    <w:rsid w:val="00C333D9"/>
    <w:rsid w:val="00C3745C"/>
    <w:rsid w:val="00C378F9"/>
    <w:rsid w:val="00C37EA5"/>
    <w:rsid w:val="00C4183D"/>
    <w:rsid w:val="00C4355F"/>
    <w:rsid w:val="00C44C1B"/>
    <w:rsid w:val="00C47B55"/>
    <w:rsid w:val="00C47BA5"/>
    <w:rsid w:val="00C51771"/>
    <w:rsid w:val="00C527BC"/>
    <w:rsid w:val="00C542E6"/>
    <w:rsid w:val="00C54496"/>
    <w:rsid w:val="00C55319"/>
    <w:rsid w:val="00C56DB7"/>
    <w:rsid w:val="00C57AEB"/>
    <w:rsid w:val="00C57F77"/>
    <w:rsid w:val="00C60BBB"/>
    <w:rsid w:val="00C60FDA"/>
    <w:rsid w:val="00C61322"/>
    <w:rsid w:val="00C6208C"/>
    <w:rsid w:val="00C6309C"/>
    <w:rsid w:val="00C633A7"/>
    <w:rsid w:val="00C664A7"/>
    <w:rsid w:val="00C70CA4"/>
    <w:rsid w:val="00C726D3"/>
    <w:rsid w:val="00C727AA"/>
    <w:rsid w:val="00C72D94"/>
    <w:rsid w:val="00C7317A"/>
    <w:rsid w:val="00C74947"/>
    <w:rsid w:val="00C74A5A"/>
    <w:rsid w:val="00C757BE"/>
    <w:rsid w:val="00C75DBA"/>
    <w:rsid w:val="00C76630"/>
    <w:rsid w:val="00C766A4"/>
    <w:rsid w:val="00C775DA"/>
    <w:rsid w:val="00C77BB6"/>
    <w:rsid w:val="00C811DF"/>
    <w:rsid w:val="00C8174B"/>
    <w:rsid w:val="00C8236C"/>
    <w:rsid w:val="00C84C2C"/>
    <w:rsid w:val="00C85521"/>
    <w:rsid w:val="00C86528"/>
    <w:rsid w:val="00C90883"/>
    <w:rsid w:val="00C938F8"/>
    <w:rsid w:val="00C94F97"/>
    <w:rsid w:val="00C975C9"/>
    <w:rsid w:val="00CA093A"/>
    <w:rsid w:val="00CA5231"/>
    <w:rsid w:val="00CA5EBD"/>
    <w:rsid w:val="00CA6B6C"/>
    <w:rsid w:val="00CA7B17"/>
    <w:rsid w:val="00CB1A56"/>
    <w:rsid w:val="00CB1B85"/>
    <w:rsid w:val="00CB1CEE"/>
    <w:rsid w:val="00CB313F"/>
    <w:rsid w:val="00CB39F3"/>
    <w:rsid w:val="00CB4180"/>
    <w:rsid w:val="00CB5071"/>
    <w:rsid w:val="00CB674C"/>
    <w:rsid w:val="00CB7890"/>
    <w:rsid w:val="00CB7E58"/>
    <w:rsid w:val="00CC0CB4"/>
    <w:rsid w:val="00CC0EE1"/>
    <w:rsid w:val="00CC12A9"/>
    <w:rsid w:val="00CC1AAF"/>
    <w:rsid w:val="00CC2400"/>
    <w:rsid w:val="00CC3FD5"/>
    <w:rsid w:val="00CC5F7C"/>
    <w:rsid w:val="00CC7935"/>
    <w:rsid w:val="00CD31E7"/>
    <w:rsid w:val="00CD4162"/>
    <w:rsid w:val="00CD5776"/>
    <w:rsid w:val="00CD5915"/>
    <w:rsid w:val="00CD5D17"/>
    <w:rsid w:val="00CD619F"/>
    <w:rsid w:val="00CD63AB"/>
    <w:rsid w:val="00CD68CE"/>
    <w:rsid w:val="00CD776C"/>
    <w:rsid w:val="00CE02F2"/>
    <w:rsid w:val="00CE0F98"/>
    <w:rsid w:val="00CE1613"/>
    <w:rsid w:val="00CE4FC6"/>
    <w:rsid w:val="00CE68C4"/>
    <w:rsid w:val="00CE73F9"/>
    <w:rsid w:val="00CE751A"/>
    <w:rsid w:val="00CF099D"/>
    <w:rsid w:val="00CF2C21"/>
    <w:rsid w:val="00CF3265"/>
    <w:rsid w:val="00CF32A6"/>
    <w:rsid w:val="00CF50BD"/>
    <w:rsid w:val="00D01E8F"/>
    <w:rsid w:val="00D03CE4"/>
    <w:rsid w:val="00D0635D"/>
    <w:rsid w:val="00D06381"/>
    <w:rsid w:val="00D06CF9"/>
    <w:rsid w:val="00D11798"/>
    <w:rsid w:val="00D12B00"/>
    <w:rsid w:val="00D1407A"/>
    <w:rsid w:val="00D1434F"/>
    <w:rsid w:val="00D14D1C"/>
    <w:rsid w:val="00D200C6"/>
    <w:rsid w:val="00D21311"/>
    <w:rsid w:val="00D21A39"/>
    <w:rsid w:val="00D220E2"/>
    <w:rsid w:val="00D22BDD"/>
    <w:rsid w:val="00D235D6"/>
    <w:rsid w:val="00D2572C"/>
    <w:rsid w:val="00D25A48"/>
    <w:rsid w:val="00D25AE2"/>
    <w:rsid w:val="00D27420"/>
    <w:rsid w:val="00D30446"/>
    <w:rsid w:val="00D30AA7"/>
    <w:rsid w:val="00D32499"/>
    <w:rsid w:val="00D32832"/>
    <w:rsid w:val="00D32AF5"/>
    <w:rsid w:val="00D33DFA"/>
    <w:rsid w:val="00D3454C"/>
    <w:rsid w:val="00D34668"/>
    <w:rsid w:val="00D35789"/>
    <w:rsid w:val="00D3627E"/>
    <w:rsid w:val="00D36FD4"/>
    <w:rsid w:val="00D378FB"/>
    <w:rsid w:val="00D41E55"/>
    <w:rsid w:val="00D421E0"/>
    <w:rsid w:val="00D454A5"/>
    <w:rsid w:val="00D45581"/>
    <w:rsid w:val="00D4627B"/>
    <w:rsid w:val="00D46458"/>
    <w:rsid w:val="00D508C3"/>
    <w:rsid w:val="00D53235"/>
    <w:rsid w:val="00D5378E"/>
    <w:rsid w:val="00D569BB"/>
    <w:rsid w:val="00D57C6B"/>
    <w:rsid w:val="00D57D45"/>
    <w:rsid w:val="00D61B21"/>
    <w:rsid w:val="00D633B2"/>
    <w:rsid w:val="00D63742"/>
    <w:rsid w:val="00D652F1"/>
    <w:rsid w:val="00D65A31"/>
    <w:rsid w:val="00D66279"/>
    <w:rsid w:val="00D6742B"/>
    <w:rsid w:val="00D71E08"/>
    <w:rsid w:val="00D7378E"/>
    <w:rsid w:val="00D7430F"/>
    <w:rsid w:val="00D74B3B"/>
    <w:rsid w:val="00D7597F"/>
    <w:rsid w:val="00D76719"/>
    <w:rsid w:val="00D77115"/>
    <w:rsid w:val="00D7738F"/>
    <w:rsid w:val="00D777D1"/>
    <w:rsid w:val="00D77CE7"/>
    <w:rsid w:val="00D803F4"/>
    <w:rsid w:val="00D80D4B"/>
    <w:rsid w:val="00D8127A"/>
    <w:rsid w:val="00D817BD"/>
    <w:rsid w:val="00D8300B"/>
    <w:rsid w:val="00D85A2B"/>
    <w:rsid w:val="00D860EA"/>
    <w:rsid w:val="00D90DAE"/>
    <w:rsid w:val="00D91F66"/>
    <w:rsid w:val="00D94EE9"/>
    <w:rsid w:val="00DA1B77"/>
    <w:rsid w:val="00DA222D"/>
    <w:rsid w:val="00DA30A4"/>
    <w:rsid w:val="00DA30C8"/>
    <w:rsid w:val="00DA3741"/>
    <w:rsid w:val="00DA4DF4"/>
    <w:rsid w:val="00DA4FD6"/>
    <w:rsid w:val="00DA54C9"/>
    <w:rsid w:val="00DA56F3"/>
    <w:rsid w:val="00DA6605"/>
    <w:rsid w:val="00DA7222"/>
    <w:rsid w:val="00DB1797"/>
    <w:rsid w:val="00DB2A52"/>
    <w:rsid w:val="00DB2D6C"/>
    <w:rsid w:val="00DB46BF"/>
    <w:rsid w:val="00DB4953"/>
    <w:rsid w:val="00DB5736"/>
    <w:rsid w:val="00DB72EE"/>
    <w:rsid w:val="00DB7585"/>
    <w:rsid w:val="00DC048D"/>
    <w:rsid w:val="00DC08A7"/>
    <w:rsid w:val="00DC0947"/>
    <w:rsid w:val="00DC0AD9"/>
    <w:rsid w:val="00DC1482"/>
    <w:rsid w:val="00DC171E"/>
    <w:rsid w:val="00DC3F26"/>
    <w:rsid w:val="00DC45E8"/>
    <w:rsid w:val="00DC6679"/>
    <w:rsid w:val="00DD0F15"/>
    <w:rsid w:val="00DD1D8A"/>
    <w:rsid w:val="00DD28C9"/>
    <w:rsid w:val="00DD31E5"/>
    <w:rsid w:val="00DD401F"/>
    <w:rsid w:val="00DD412A"/>
    <w:rsid w:val="00DD69EB"/>
    <w:rsid w:val="00DE010D"/>
    <w:rsid w:val="00DE2348"/>
    <w:rsid w:val="00DE2437"/>
    <w:rsid w:val="00DE2C1D"/>
    <w:rsid w:val="00DE37BC"/>
    <w:rsid w:val="00DE5378"/>
    <w:rsid w:val="00DE7262"/>
    <w:rsid w:val="00DF29B8"/>
    <w:rsid w:val="00DF2F6E"/>
    <w:rsid w:val="00DF4A71"/>
    <w:rsid w:val="00DF6D37"/>
    <w:rsid w:val="00DF7063"/>
    <w:rsid w:val="00DF75B5"/>
    <w:rsid w:val="00DF7E97"/>
    <w:rsid w:val="00E001DD"/>
    <w:rsid w:val="00E01213"/>
    <w:rsid w:val="00E01E18"/>
    <w:rsid w:val="00E01F7D"/>
    <w:rsid w:val="00E02DC3"/>
    <w:rsid w:val="00E039E7"/>
    <w:rsid w:val="00E048D4"/>
    <w:rsid w:val="00E054FA"/>
    <w:rsid w:val="00E06755"/>
    <w:rsid w:val="00E06D0E"/>
    <w:rsid w:val="00E10A96"/>
    <w:rsid w:val="00E1457C"/>
    <w:rsid w:val="00E148E6"/>
    <w:rsid w:val="00E14D5D"/>
    <w:rsid w:val="00E14F8A"/>
    <w:rsid w:val="00E15D1A"/>
    <w:rsid w:val="00E16A2C"/>
    <w:rsid w:val="00E17A2E"/>
    <w:rsid w:val="00E17CED"/>
    <w:rsid w:val="00E17EAA"/>
    <w:rsid w:val="00E2047E"/>
    <w:rsid w:val="00E20755"/>
    <w:rsid w:val="00E20801"/>
    <w:rsid w:val="00E209C2"/>
    <w:rsid w:val="00E2112D"/>
    <w:rsid w:val="00E21A16"/>
    <w:rsid w:val="00E22B81"/>
    <w:rsid w:val="00E234AF"/>
    <w:rsid w:val="00E2391C"/>
    <w:rsid w:val="00E23AC2"/>
    <w:rsid w:val="00E244B2"/>
    <w:rsid w:val="00E24C0C"/>
    <w:rsid w:val="00E25757"/>
    <w:rsid w:val="00E3056B"/>
    <w:rsid w:val="00E30ACE"/>
    <w:rsid w:val="00E3233F"/>
    <w:rsid w:val="00E3397E"/>
    <w:rsid w:val="00E33F82"/>
    <w:rsid w:val="00E3718F"/>
    <w:rsid w:val="00E373E8"/>
    <w:rsid w:val="00E407C2"/>
    <w:rsid w:val="00E40AF1"/>
    <w:rsid w:val="00E43978"/>
    <w:rsid w:val="00E44FF7"/>
    <w:rsid w:val="00E4625B"/>
    <w:rsid w:val="00E46736"/>
    <w:rsid w:val="00E4713B"/>
    <w:rsid w:val="00E479D4"/>
    <w:rsid w:val="00E47A03"/>
    <w:rsid w:val="00E50275"/>
    <w:rsid w:val="00E50CDC"/>
    <w:rsid w:val="00E52488"/>
    <w:rsid w:val="00E52A5C"/>
    <w:rsid w:val="00E533EC"/>
    <w:rsid w:val="00E540CC"/>
    <w:rsid w:val="00E54377"/>
    <w:rsid w:val="00E54CDA"/>
    <w:rsid w:val="00E55872"/>
    <w:rsid w:val="00E55ADC"/>
    <w:rsid w:val="00E56208"/>
    <w:rsid w:val="00E57074"/>
    <w:rsid w:val="00E570A5"/>
    <w:rsid w:val="00E60238"/>
    <w:rsid w:val="00E6026E"/>
    <w:rsid w:val="00E6141D"/>
    <w:rsid w:val="00E61F81"/>
    <w:rsid w:val="00E6230A"/>
    <w:rsid w:val="00E64815"/>
    <w:rsid w:val="00E651AB"/>
    <w:rsid w:val="00E66F4F"/>
    <w:rsid w:val="00E67D43"/>
    <w:rsid w:val="00E67F7D"/>
    <w:rsid w:val="00E70659"/>
    <w:rsid w:val="00E7669A"/>
    <w:rsid w:val="00E7693F"/>
    <w:rsid w:val="00E77419"/>
    <w:rsid w:val="00E7749E"/>
    <w:rsid w:val="00E806B7"/>
    <w:rsid w:val="00E8193E"/>
    <w:rsid w:val="00E82B1B"/>
    <w:rsid w:val="00E8371D"/>
    <w:rsid w:val="00E837D6"/>
    <w:rsid w:val="00E83A4A"/>
    <w:rsid w:val="00E856D8"/>
    <w:rsid w:val="00E85AC2"/>
    <w:rsid w:val="00E85B2A"/>
    <w:rsid w:val="00E87014"/>
    <w:rsid w:val="00E8711B"/>
    <w:rsid w:val="00E87473"/>
    <w:rsid w:val="00E87C22"/>
    <w:rsid w:val="00E91F86"/>
    <w:rsid w:val="00E92A3B"/>
    <w:rsid w:val="00E92CD5"/>
    <w:rsid w:val="00E936F4"/>
    <w:rsid w:val="00E93E81"/>
    <w:rsid w:val="00E93F55"/>
    <w:rsid w:val="00E94D35"/>
    <w:rsid w:val="00E97A50"/>
    <w:rsid w:val="00E97BBA"/>
    <w:rsid w:val="00EA14AA"/>
    <w:rsid w:val="00EA1BEB"/>
    <w:rsid w:val="00EA2CF2"/>
    <w:rsid w:val="00EA3DF4"/>
    <w:rsid w:val="00EA4874"/>
    <w:rsid w:val="00EA58B6"/>
    <w:rsid w:val="00EA6A60"/>
    <w:rsid w:val="00EB025B"/>
    <w:rsid w:val="00EB04B2"/>
    <w:rsid w:val="00EB0D6B"/>
    <w:rsid w:val="00EB5711"/>
    <w:rsid w:val="00EB6AB7"/>
    <w:rsid w:val="00EB78C0"/>
    <w:rsid w:val="00EB797E"/>
    <w:rsid w:val="00EC038E"/>
    <w:rsid w:val="00EC0A27"/>
    <w:rsid w:val="00EC0EF7"/>
    <w:rsid w:val="00EC1491"/>
    <w:rsid w:val="00EC5685"/>
    <w:rsid w:val="00EC6227"/>
    <w:rsid w:val="00EC75FE"/>
    <w:rsid w:val="00ED17B3"/>
    <w:rsid w:val="00ED28EA"/>
    <w:rsid w:val="00ED40F7"/>
    <w:rsid w:val="00ED48FE"/>
    <w:rsid w:val="00ED4CC1"/>
    <w:rsid w:val="00ED5866"/>
    <w:rsid w:val="00ED7946"/>
    <w:rsid w:val="00EE0C43"/>
    <w:rsid w:val="00EE1CA7"/>
    <w:rsid w:val="00EE4F7C"/>
    <w:rsid w:val="00EE551E"/>
    <w:rsid w:val="00EE6E78"/>
    <w:rsid w:val="00EF0E07"/>
    <w:rsid w:val="00EF194E"/>
    <w:rsid w:val="00EF2178"/>
    <w:rsid w:val="00EF21E2"/>
    <w:rsid w:val="00EF4308"/>
    <w:rsid w:val="00EF4C8D"/>
    <w:rsid w:val="00EF5F48"/>
    <w:rsid w:val="00F00911"/>
    <w:rsid w:val="00F016A0"/>
    <w:rsid w:val="00F046ED"/>
    <w:rsid w:val="00F048E9"/>
    <w:rsid w:val="00F05E80"/>
    <w:rsid w:val="00F05F2C"/>
    <w:rsid w:val="00F077BB"/>
    <w:rsid w:val="00F106E2"/>
    <w:rsid w:val="00F10762"/>
    <w:rsid w:val="00F10BCA"/>
    <w:rsid w:val="00F10EFC"/>
    <w:rsid w:val="00F12E86"/>
    <w:rsid w:val="00F134E9"/>
    <w:rsid w:val="00F15298"/>
    <w:rsid w:val="00F16F8F"/>
    <w:rsid w:val="00F2010C"/>
    <w:rsid w:val="00F21CF8"/>
    <w:rsid w:val="00F221FA"/>
    <w:rsid w:val="00F25708"/>
    <w:rsid w:val="00F263FC"/>
    <w:rsid w:val="00F2704D"/>
    <w:rsid w:val="00F2727C"/>
    <w:rsid w:val="00F306F4"/>
    <w:rsid w:val="00F32FFE"/>
    <w:rsid w:val="00F350D8"/>
    <w:rsid w:val="00F35343"/>
    <w:rsid w:val="00F355DE"/>
    <w:rsid w:val="00F3571E"/>
    <w:rsid w:val="00F36BEB"/>
    <w:rsid w:val="00F4022B"/>
    <w:rsid w:val="00F40526"/>
    <w:rsid w:val="00F435A7"/>
    <w:rsid w:val="00F4398E"/>
    <w:rsid w:val="00F45671"/>
    <w:rsid w:val="00F456D6"/>
    <w:rsid w:val="00F46B83"/>
    <w:rsid w:val="00F47C54"/>
    <w:rsid w:val="00F50EB7"/>
    <w:rsid w:val="00F54D9F"/>
    <w:rsid w:val="00F55C6A"/>
    <w:rsid w:val="00F55CC3"/>
    <w:rsid w:val="00F57AA7"/>
    <w:rsid w:val="00F604DC"/>
    <w:rsid w:val="00F60F76"/>
    <w:rsid w:val="00F6138E"/>
    <w:rsid w:val="00F616AD"/>
    <w:rsid w:val="00F6226E"/>
    <w:rsid w:val="00F622B8"/>
    <w:rsid w:val="00F639F4"/>
    <w:rsid w:val="00F642F9"/>
    <w:rsid w:val="00F65DA8"/>
    <w:rsid w:val="00F6793B"/>
    <w:rsid w:val="00F70611"/>
    <w:rsid w:val="00F711B0"/>
    <w:rsid w:val="00F7199C"/>
    <w:rsid w:val="00F72454"/>
    <w:rsid w:val="00F72464"/>
    <w:rsid w:val="00F7259F"/>
    <w:rsid w:val="00F72B7A"/>
    <w:rsid w:val="00F74069"/>
    <w:rsid w:val="00F75DDB"/>
    <w:rsid w:val="00F77300"/>
    <w:rsid w:val="00F80D11"/>
    <w:rsid w:val="00F81143"/>
    <w:rsid w:val="00F83438"/>
    <w:rsid w:val="00F846DF"/>
    <w:rsid w:val="00F84829"/>
    <w:rsid w:val="00F86138"/>
    <w:rsid w:val="00F863F6"/>
    <w:rsid w:val="00F8722E"/>
    <w:rsid w:val="00F87450"/>
    <w:rsid w:val="00F91691"/>
    <w:rsid w:val="00F91D6E"/>
    <w:rsid w:val="00F939D7"/>
    <w:rsid w:val="00F9748C"/>
    <w:rsid w:val="00F97B20"/>
    <w:rsid w:val="00FA1051"/>
    <w:rsid w:val="00FA148B"/>
    <w:rsid w:val="00FA1C34"/>
    <w:rsid w:val="00FA2FD9"/>
    <w:rsid w:val="00FA3756"/>
    <w:rsid w:val="00FA3834"/>
    <w:rsid w:val="00FA4C0B"/>
    <w:rsid w:val="00FB14AD"/>
    <w:rsid w:val="00FB2A46"/>
    <w:rsid w:val="00FB5CD5"/>
    <w:rsid w:val="00FB6196"/>
    <w:rsid w:val="00FB6205"/>
    <w:rsid w:val="00FB6E96"/>
    <w:rsid w:val="00FB6F82"/>
    <w:rsid w:val="00FC0377"/>
    <w:rsid w:val="00FC30C3"/>
    <w:rsid w:val="00FC3668"/>
    <w:rsid w:val="00FC411E"/>
    <w:rsid w:val="00FC58D7"/>
    <w:rsid w:val="00FC6D54"/>
    <w:rsid w:val="00FD0327"/>
    <w:rsid w:val="00FD1017"/>
    <w:rsid w:val="00FD1C50"/>
    <w:rsid w:val="00FD1E66"/>
    <w:rsid w:val="00FD26F3"/>
    <w:rsid w:val="00FD4597"/>
    <w:rsid w:val="00FD6960"/>
    <w:rsid w:val="00FD6F4B"/>
    <w:rsid w:val="00FD7C7C"/>
    <w:rsid w:val="00FE0E3D"/>
    <w:rsid w:val="00FE302A"/>
    <w:rsid w:val="00FE3220"/>
    <w:rsid w:val="00FE3AD5"/>
    <w:rsid w:val="00FE4024"/>
    <w:rsid w:val="00FE501D"/>
    <w:rsid w:val="00FE5AAF"/>
    <w:rsid w:val="00FE65D0"/>
    <w:rsid w:val="00FF0FE0"/>
    <w:rsid w:val="00FF1DDD"/>
    <w:rsid w:val="00FF228B"/>
    <w:rsid w:val="00FF3DBD"/>
    <w:rsid w:val="00FF466A"/>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4B798"/>
  <w15:docId w15:val="{A79828C9-9005-4B8E-A858-0804148E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F1B"/>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iPriority w:val="99"/>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aliases w:val="Bullet List,FooterText,numbered,List Paragraph1,Paragraphe de liste1,lp1"/>
    <w:basedOn w:val="Normal"/>
    <w:link w:val="PrrafodelistaCar"/>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link w:val="SinespaciadoCar"/>
    <w:qFormat/>
    <w:rsid w:val="00483107"/>
    <w:pPr>
      <w:spacing w:after="0" w:line="240" w:lineRule="auto"/>
    </w:pPr>
  </w:style>
  <w:style w:type="character" w:styleId="Mencinsinresolver">
    <w:name w:val="Unresolved Mention"/>
    <w:basedOn w:val="Fuentedeprrafopredeter"/>
    <w:uiPriority w:val="99"/>
    <w:semiHidden/>
    <w:unhideWhenUsed/>
    <w:rsid w:val="00592E63"/>
    <w:rPr>
      <w:color w:val="605E5C"/>
      <w:shd w:val="clear" w:color="auto" w:fill="E1DFDD"/>
    </w:rPr>
  </w:style>
  <w:style w:type="paragraph" w:styleId="NormalWeb">
    <w:name w:val="Normal (Web)"/>
    <w:basedOn w:val="Normal"/>
    <w:uiPriority w:val="99"/>
    <w:semiHidden/>
    <w:unhideWhenUsed/>
    <w:rsid w:val="00592E63"/>
    <w:rPr>
      <w:rFonts w:ascii="Times New Roman" w:hAnsi="Times New Roman" w:cs="Times New Roman"/>
      <w:sz w:val="24"/>
      <w:szCs w:val="24"/>
    </w:rPr>
  </w:style>
  <w:style w:type="character" w:customStyle="1" w:styleId="mark9iyd20b8s">
    <w:name w:val="mark9iyd20b8s"/>
    <w:basedOn w:val="Fuentedeprrafopredeter"/>
    <w:rsid w:val="00EA3DF4"/>
  </w:style>
  <w:style w:type="character" w:customStyle="1" w:styleId="markg3r39v3oz">
    <w:name w:val="markg3r39v3oz"/>
    <w:basedOn w:val="Fuentedeprrafopredeter"/>
    <w:rsid w:val="00EA3DF4"/>
  </w:style>
  <w:style w:type="paragraph" w:styleId="Listaconvietas">
    <w:name w:val="List Bullet"/>
    <w:basedOn w:val="Normal"/>
    <w:uiPriority w:val="99"/>
    <w:unhideWhenUsed/>
    <w:rsid w:val="00075C3E"/>
    <w:pPr>
      <w:numPr>
        <w:numId w:val="9"/>
      </w:numPr>
      <w:contextualSpacing/>
    </w:pPr>
  </w:style>
  <w:style w:type="character" w:customStyle="1" w:styleId="SinespaciadoCar">
    <w:name w:val="Sin espaciado Car"/>
    <w:link w:val="Sinespaciado"/>
    <w:rsid w:val="00A0711D"/>
  </w:style>
  <w:style w:type="character" w:styleId="Nmerodepgina">
    <w:name w:val="page number"/>
    <w:rsid w:val="00492D11"/>
    <w:rPr>
      <w:sz w:val="20"/>
    </w:rPr>
  </w:style>
  <w:style w:type="character" w:customStyle="1" w:styleId="PrrafodelistaCar">
    <w:name w:val="Párrafo de lista Car"/>
    <w:aliases w:val="Bullet List Car,FooterText Car,numbered Car,List Paragraph1 Car,Paragraphe de liste1 Car,lp1 Car"/>
    <w:link w:val="Prrafodelista"/>
    <w:uiPriority w:val="34"/>
    <w:rsid w:val="00B04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559443936">
      <w:bodyDiv w:val="1"/>
      <w:marLeft w:val="0"/>
      <w:marRight w:val="0"/>
      <w:marTop w:val="0"/>
      <w:marBottom w:val="0"/>
      <w:divBdr>
        <w:top w:val="none" w:sz="0" w:space="0" w:color="auto"/>
        <w:left w:val="none" w:sz="0" w:space="0" w:color="auto"/>
        <w:bottom w:val="none" w:sz="0" w:space="0" w:color="auto"/>
        <w:right w:val="none" w:sz="0" w:space="0" w:color="auto"/>
      </w:divBdr>
    </w:div>
    <w:div w:id="607584371">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1768981">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141113107">
      <w:bodyDiv w:val="1"/>
      <w:marLeft w:val="0"/>
      <w:marRight w:val="0"/>
      <w:marTop w:val="0"/>
      <w:marBottom w:val="0"/>
      <w:divBdr>
        <w:top w:val="none" w:sz="0" w:space="0" w:color="auto"/>
        <w:left w:val="none" w:sz="0" w:space="0" w:color="auto"/>
        <w:bottom w:val="none" w:sz="0" w:space="0" w:color="auto"/>
        <w:right w:val="none" w:sz="0" w:space="0" w:color="auto"/>
      </w:divBdr>
    </w:div>
    <w:div w:id="1264876447">
      <w:bodyDiv w:val="1"/>
      <w:marLeft w:val="0"/>
      <w:marRight w:val="0"/>
      <w:marTop w:val="0"/>
      <w:marBottom w:val="0"/>
      <w:divBdr>
        <w:top w:val="none" w:sz="0" w:space="0" w:color="auto"/>
        <w:left w:val="none" w:sz="0" w:space="0" w:color="auto"/>
        <w:bottom w:val="none" w:sz="0" w:space="0" w:color="auto"/>
        <w:right w:val="none" w:sz="0" w:space="0" w:color="auto"/>
      </w:divBdr>
    </w:div>
    <w:div w:id="1310671370">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600675815">
      <w:bodyDiv w:val="1"/>
      <w:marLeft w:val="0"/>
      <w:marRight w:val="0"/>
      <w:marTop w:val="0"/>
      <w:marBottom w:val="0"/>
      <w:divBdr>
        <w:top w:val="none" w:sz="0" w:space="0" w:color="auto"/>
        <w:left w:val="none" w:sz="0" w:space="0" w:color="auto"/>
        <w:bottom w:val="none" w:sz="0" w:space="0" w:color="auto"/>
        <w:right w:val="none" w:sz="0" w:space="0" w:color="auto"/>
      </w:divBdr>
      <w:divsChild>
        <w:div w:id="54551135">
          <w:marLeft w:val="0"/>
          <w:marRight w:val="0"/>
          <w:marTop w:val="0"/>
          <w:marBottom w:val="160"/>
          <w:divBdr>
            <w:top w:val="none" w:sz="0" w:space="0" w:color="auto"/>
            <w:left w:val="none" w:sz="0" w:space="0" w:color="auto"/>
            <w:bottom w:val="none" w:sz="0" w:space="0" w:color="auto"/>
            <w:right w:val="none" w:sz="0" w:space="0" w:color="auto"/>
          </w:divBdr>
        </w:div>
        <w:div w:id="211767706">
          <w:marLeft w:val="0"/>
          <w:marRight w:val="0"/>
          <w:marTop w:val="0"/>
          <w:marBottom w:val="160"/>
          <w:divBdr>
            <w:top w:val="none" w:sz="0" w:space="0" w:color="auto"/>
            <w:left w:val="none" w:sz="0" w:space="0" w:color="auto"/>
            <w:bottom w:val="none" w:sz="0" w:space="0" w:color="auto"/>
            <w:right w:val="none" w:sz="0" w:space="0" w:color="auto"/>
          </w:divBdr>
        </w:div>
        <w:div w:id="219367477">
          <w:marLeft w:val="0"/>
          <w:marRight w:val="0"/>
          <w:marTop w:val="0"/>
          <w:marBottom w:val="160"/>
          <w:divBdr>
            <w:top w:val="none" w:sz="0" w:space="0" w:color="auto"/>
            <w:left w:val="none" w:sz="0" w:space="0" w:color="auto"/>
            <w:bottom w:val="none" w:sz="0" w:space="0" w:color="auto"/>
            <w:right w:val="none" w:sz="0" w:space="0" w:color="auto"/>
          </w:divBdr>
        </w:div>
        <w:div w:id="413864391">
          <w:marLeft w:val="0"/>
          <w:marRight w:val="0"/>
          <w:marTop w:val="0"/>
          <w:marBottom w:val="160"/>
          <w:divBdr>
            <w:top w:val="none" w:sz="0" w:space="0" w:color="auto"/>
            <w:left w:val="none" w:sz="0" w:space="0" w:color="auto"/>
            <w:bottom w:val="none" w:sz="0" w:space="0" w:color="auto"/>
            <w:right w:val="none" w:sz="0" w:space="0" w:color="auto"/>
          </w:divBdr>
        </w:div>
        <w:div w:id="435059004">
          <w:marLeft w:val="0"/>
          <w:marRight w:val="0"/>
          <w:marTop w:val="0"/>
          <w:marBottom w:val="160"/>
          <w:divBdr>
            <w:top w:val="none" w:sz="0" w:space="0" w:color="auto"/>
            <w:left w:val="none" w:sz="0" w:space="0" w:color="auto"/>
            <w:bottom w:val="none" w:sz="0" w:space="0" w:color="auto"/>
            <w:right w:val="none" w:sz="0" w:space="0" w:color="auto"/>
          </w:divBdr>
        </w:div>
        <w:div w:id="448668956">
          <w:marLeft w:val="0"/>
          <w:marRight w:val="0"/>
          <w:marTop w:val="0"/>
          <w:marBottom w:val="160"/>
          <w:divBdr>
            <w:top w:val="none" w:sz="0" w:space="0" w:color="auto"/>
            <w:left w:val="none" w:sz="0" w:space="0" w:color="auto"/>
            <w:bottom w:val="none" w:sz="0" w:space="0" w:color="auto"/>
            <w:right w:val="none" w:sz="0" w:space="0" w:color="auto"/>
          </w:divBdr>
        </w:div>
        <w:div w:id="562759515">
          <w:marLeft w:val="0"/>
          <w:marRight w:val="0"/>
          <w:marTop w:val="0"/>
          <w:marBottom w:val="160"/>
          <w:divBdr>
            <w:top w:val="none" w:sz="0" w:space="0" w:color="auto"/>
            <w:left w:val="none" w:sz="0" w:space="0" w:color="auto"/>
            <w:bottom w:val="none" w:sz="0" w:space="0" w:color="auto"/>
            <w:right w:val="none" w:sz="0" w:space="0" w:color="auto"/>
          </w:divBdr>
        </w:div>
        <w:div w:id="612252612">
          <w:marLeft w:val="0"/>
          <w:marRight w:val="0"/>
          <w:marTop w:val="0"/>
          <w:marBottom w:val="160"/>
          <w:divBdr>
            <w:top w:val="none" w:sz="0" w:space="0" w:color="auto"/>
            <w:left w:val="none" w:sz="0" w:space="0" w:color="auto"/>
            <w:bottom w:val="none" w:sz="0" w:space="0" w:color="auto"/>
            <w:right w:val="none" w:sz="0" w:space="0" w:color="auto"/>
          </w:divBdr>
        </w:div>
        <w:div w:id="760562372">
          <w:marLeft w:val="0"/>
          <w:marRight w:val="0"/>
          <w:marTop w:val="0"/>
          <w:marBottom w:val="160"/>
          <w:divBdr>
            <w:top w:val="none" w:sz="0" w:space="0" w:color="auto"/>
            <w:left w:val="none" w:sz="0" w:space="0" w:color="auto"/>
            <w:bottom w:val="none" w:sz="0" w:space="0" w:color="auto"/>
            <w:right w:val="none" w:sz="0" w:space="0" w:color="auto"/>
          </w:divBdr>
        </w:div>
        <w:div w:id="782766284">
          <w:marLeft w:val="0"/>
          <w:marRight w:val="0"/>
          <w:marTop w:val="0"/>
          <w:marBottom w:val="160"/>
          <w:divBdr>
            <w:top w:val="none" w:sz="0" w:space="0" w:color="auto"/>
            <w:left w:val="none" w:sz="0" w:space="0" w:color="auto"/>
            <w:bottom w:val="none" w:sz="0" w:space="0" w:color="auto"/>
            <w:right w:val="none" w:sz="0" w:space="0" w:color="auto"/>
          </w:divBdr>
        </w:div>
        <w:div w:id="811560629">
          <w:marLeft w:val="0"/>
          <w:marRight w:val="0"/>
          <w:marTop w:val="0"/>
          <w:marBottom w:val="160"/>
          <w:divBdr>
            <w:top w:val="none" w:sz="0" w:space="0" w:color="auto"/>
            <w:left w:val="none" w:sz="0" w:space="0" w:color="auto"/>
            <w:bottom w:val="none" w:sz="0" w:space="0" w:color="auto"/>
            <w:right w:val="none" w:sz="0" w:space="0" w:color="auto"/>
          </w:divBdr>
        </w:div>
        <w:div w:id="823617948">
          <w:marLeft w:val="0"/>
          <w:marRight w:val="0"/>
          <w:marTop w:val="0"/>
          <w:marBottom w:val="160"/>
          <w:divBdr>
            <w:top w:val="none" w:sz="0" w:space="0" w:color="auto"/>
            <w:left w:val="none" w:sz="0" w:space="0" w:color="auto"/>
            <w:bottom w:val="none" w:sz="0" w:space="0" w:color="auto"/>
            <w:right w:val="none" w:sz="0" w:space="0" w:color="auto"/>
          </w:divBdr>
        </w:div>
        <w:div w:id="853568592">
          <w:marLeft w:val="0"/>
          <w:marRight w:val="0"/>
          <w:marTop w:val="0"/>
          <w:marBottom w:val="160"/>
          <w:divBdr>
            <w:top w:val="none" w:sz="0" w:space="0" w:color="auto"/>
            <w:left w:val="none" w:sz="0" w:space="0" w:color="auto"/>
            <w:bottom w:val="none" w:sz="0" w:space="0" w:color="auto"/>
            <w:right w:val="none" w:sz="0" w:space="0" w:color="auto"/>
          </w:divBdr>
        </w:div>
        <w:div w:id="929117768">
          <w:marLeft w:val="0"/>
          <w:marRight w:val="0"/>
          <w:marTop w:val="0"/>
          <w:marBottom w:val="160"/>
          <w:divBdr>
            <w:top w:val="none" w:sz="0" w:space="0" w:color="auto"/>
            <w:left w:val="none" w:sz="0" w:space="0" w:color="auto"/>
            <w:bottom w:val="none" w:sz="0" w:space="0" w:color="auto"/>
            <w:right w:val="none" w:sz="0" w:space="0" w:color="auto"/>
          </w:divBdr>
        </w:div>
        <w:div w:id="968433594">
          <w:marLeft w:val="0"/>
          <w:marRight w:val="0"/>
          <w:marTop w:val="0"/>
          <w:marBottom w:val="160"/>
          <w:divBdr>
            <w:top w:val="none" w:sz="0" w:space="0" w:color="auto"/>
            <w:left w:val="none" w:sz="0" w:space="0" w:color="auto"/>
            <w:bottom w:val="none" w:sz="0" w:space="0" w:color="auto"/>
            <w:right w:val="none" w:sz="0" w:space="0" w:color="auto"/>
          </w:divBdr>
        </w:div>
        <w:div w:id="1024359748">
          <w:marLeft w:val="0"/>
          <w:marRight w:val="0"/>
          <w:marTop w:val="0"/>
          <w:marBottom w:val="160"/>
          <w:divBdr>
            <w:top w:val="none" w:sz="0" w:space="0" w:color="auto"/>
            <w:left w:val="none" w:sz="0" w:space="0" w:color="auto"/>
            <w:bottom w:val="none" w:sz="0" w:space="0" w:color="auto"/>
            <w:right w:val="none" w:sz="0" w:space="0" w:color="auto"/>
          </w:divBdr>
        </w:div>
        <w:div w:id="1137718387">
          <w:marLeft w:val="0"/>
          <w:marRight w:val="0"/>
          <w:marTop w:val="0"/>
          <w:marBottom w:val="160"/>
          <w:divBdr>
            <w:top w:val="none" w:sz="0" w:space="0" w:color="auto"/>
            <w:left w:val="none" w:sz="0" w:space="0" w:color="auto"/>
            <w:bottom w:val="none" w:sz="0" w:space="0" w:color="auto"/>
            <w:right w:val="none" w:sz="0" w:space="0" w:color="auto"/>
          </w:divBdr>
        </w:div>
        <w:div w:id="1156846536">
          <w:marLeft w:val="0"/>
          <w:marRight w:val="0"/>
          <w:marTop w:val="0"/>
          <w:marBottom w:val="160"/>
          <w:divBdr>
            <w:top w:val="none" w:sz="0" w:space="0" w:color="auto"/>
            <w:left w:val="none" w:sz="0" w:space="0" w:color="auto"/>
            <w:bottom w:val="none" w:sz="0" w:space="0" w:color="auto"/>
            <w:right w:val="none" w:sz="0" w:space="0" w:color="auto"/>
          </w:divBdr>
        </w:div>
        <w:div w:id="1166362801">
          <w:marLeft w:val="0"/>
          <w:marRight w:val="0"/>
          <w:marTop w:val="0"/>
          <w:marBottom w:val="160"/>
          <w:divBdr>
            <w:top w:val="none" w:sz="0" w:space="0" w:color="auto"/>
            <w:left w:val="none" w:sz="0" w:space="0" w:color="auto"/>
            <w:bottom w:val="none" w:sz="0" w:space="0" w:color="auto"/>
            <w:right w:val="none" w:sz="0" w:space="0" w:color="auto"/>
          </w:divBdr>
        </w:div>
        <w:div w:id="1184897642">
          <w:marLeft w:val="0"/>
          <w:marRight w:val="0"/>
          <w:marTop w:val="0"/>
          <w:marBottom w:val="160"/>
          <w:divBdr>
            <w:top w:val="none" w:sz="0" w:space="0" w:color="auto"/>
            <w:left w:val="none" w:sz="0" w:space="0" w:color="auto"/>
            <w:bottom w:val="none" w:sz="0" w:space="0" w:color="auto"/>
            <w:right w:val="none" w:sz="0" w:space="0" w:color="auto"/>
          </w:divBdr>
        </w:div>
        <w:div w:id="1191072288">
          <w:marLeft w:val="0"/>
          <w:marRight w:val="0"/>
          <w:marTop w:val="0"/>
          <w:marBottom w:val="160"/>
          <w:divBdr>
            <w:top w:val="none" w:sz="0" w:space="0" w:color="auto"/>
            <w:left w:val="none" w:sz="0" w:space="0" w:color="auto"/>
            <w:bottom w:val="none" w:sz="0" w:space="0" w:color="auto"/>
            <w:right w:val="none" w:sz="0" w:space="0" w:color="auto"/>
          </w:divBdr>
        </w:div>
        <w:div w:id="1234394505">
          <w:marLeft w:val="0"/>
          <w:marRight w:val="0"/>
          <w:marTop w:val="0"/>
          <w:marBottom w:val="160"/>
          <w:divBdr>
            <w:top w:val="none" w:sz="0" w:space="0" w:color="auto"/>
            <w:left w:val="none" w:sz="0" w:space="0" w:color="auto"/>
            <w:bottom w:val="none" w:sz="0" w:space="0" w:color="auto"/>
            <w:right w:val="none" w:sz="0" w:space="0" w:color="auto"/>
          </w:divBdr>
        </w:div>
        <w:div w:id="1309046995">
          <w:marLeft w:val="0"/>
          <w:marRight w:val="0"/>
          <w:marTop w:val="0"/>
          <w:marBottom w:val="160"/>
          <w:divBdr>
            <w:top w:val="none" w:sz="0" w:space="0" w:color="auto"/>
            <w:left w:val="none" w:sz="0" w:space="0" w:color="auto"/>
            <w:bottom w:val="none" w:sz="0" w:space="0" w:color="auto"/>
            <w:right w:val="none" w:sz="0" w:space="0" w:color="auto"/>
          </w:divBdr>
        </w:div>
        <w:div w:id="1350326563">
          <w:marLeft w:val="0"/>
          <w:marRight w:val="0"/>
          <w:marTop w:val="0"/>
          <w:marBottom w:val="160"/>
          <w:divBdr>
            <w:top w:val="none" w:sz="0" w:space="0" w:color="auto"/>
            <w:left w:val="none" w:sz="0" w:space="0" w:color="auto"/>
            <w:bottom w:val="none" w:sz="0" w:space="0" w:color="auto"/>
            <w:right w:val="none" w:sz="0" w:space="0" w:color="auto"/>
          </w:divBdr>
        </w:div>
        <w:div w:id="1365474000">
          <w:marLeft w:val="0"/>
          <w:marRight w:val="0"/>
          <w:marTop w:val="0"/>
          <w:marBottom w:val="160"/>
          <w:divBdr>
            <w:top w:val="none" w:sz="0" w:space="0" w:color="auto"/>
            <w:left w:val="none" w:sz="0" w:space="0" w:color="auto"/>
            <w:bottom w:val="none" w:sz="0" w:space="0" w:color="auto"/>
            <w:right w:val="none" w:sz="0" w:space="0" w:color="auto"/>
          </w:divBdr>
        </w:div>
        <w:div w:id="1470248815">
          <w:marLeft w:val="0"/>
          <w:marRight w:val="0"/>
          <w:marTop w:val="0"/>
          <w:marBottom w:val="160"/>
          <w:divBdr>
            <w:top w:val="none" w:sz="0" w:space="0" w:color="auto"/>
            <w:left w:val="none" w:sz="0" w:space="0" w:color="auto"/>
            <w:bottom w:val="none" w:sz="0" w:space="0" w:color="auto"/>
            <w:right w:val="none" w:sz="0" w:space="0" w:color="auto"/>
          </w:divBdr>
        </w:div>
        <w:div w:id="1544487847">
          <w:marLeft w:val="0"/>
          <w:marRight w:val="0"/>
          <w:marTop w:val="0"/>
          <w:marBottom w:val="160"/>
          <w:divBdr>
            <w:top w:val="none" w:sz="0" w:space="0" w:color="auto"/>
            <w:left w:val="none" w:sz="0" w:space="0" w:color="auto"/>
            <w:bottom w:val="none" w:sz="0" w:space="0" w:color="auto"/>
            <w:right w:val="none" w:sz="0" w:space="0" w:color="auto"/>
          </w:divBdr>
        </w:div>
        <w:div w:id="1561751112">
          <w:marLeft w:val="0"/>
          <w:marRight w:val="0"/>
          <w:marTop w:val="0"/>
          <w:marBottom w:val="160"/>
          <w:divBdr>
            <w:top w:val="none" w:sz="0" w:space="0" w:color="auto"/>
            <w:left w:val="none" w:sz="0" w:space="0" w:color="auto"/>
            <w:bottom w:val="none" w:sz="0" w:space="0" w:color="auto"/>
            <w:right w:val="none" w:sz="0" w:space="0" w:color="auto"/>
          </w:divBdr>
        </w:div>
        <w:div w:id="1595629523">
          <w:marLeft w:val="0"/>
          <w:marRight w:val="0"/>
          <w:marTop w:val="0"/>
          <w:marBottom w:val="160"/>
          <w:divBdr>
            <w:top w:val="none" w:sz="0" w:space="0" w:color="auto"/>
            <w:left w:val="none" w:sz="0" w:space="0" w:color="auto"/>
            <w:bottom w:val="none" w:sz="0" w:space="0" w:color="auto"/>
            <w:right w:val="none" w:sz="0" w:space="0" w:color="auto"/>
          </w:divBdr>
        </w:div>
        <w:div w:id="1600287344">
          <w:marLeft w:val="0"/>
          <w:marRight w:val="0"/>
          <w:marTop w:val="0"/>
          <w:marBottom w:val="160"/>
          <w:divBdr>
            <w:top w:val="none" w:sz="0" w:space="0" w:color="auto"/>
            <w:left w:val="none" w:sz="0" w:space="0" w:color="auto"/>
            <w:bottom w:val="none" w:sz="0" w:space="0" w:color="auto"/>
            <w:right w:val="none" w:sz="0" w:space="0" w:color="auto"/>
          </w:divBdr>
        </w:div>
        <w:div w:id="1663580840">
          <w:marLeft w:val="0"/>
          <w:marRight w:val="0"/>
          <w:marTop w:val="0"/>
          <w:marBottom w:val="160"/>
          <w:divBdr>
            <w:top w:val="none" w:sz="0" w:space="0" w:color="auto"/>
            <w:left w:val="none" w:sz="0" w:space="0" w:color="auto"/>
            <w:bottom w:val="none" w:sz="0" w:space="0" w:color="auto"/>
            <w:right w:val="none" w:sz="0" w:space="0" w:color="auto"/>
          </w:divBdr>
        </w:div>
        <w:div w:id="1746731147">
          <w:marLeft w:val="0"/>
          <w:marRight w:val="0"/>
          <w:marTop w:val="0"/>
          <w:marBottom w:val="160"/>
          <w:divBdr>
            <w:top w:val="none" w:sz="0" w:space="0" w:color="auto"/>
            <w:left w:val="none" w:sz="0" w:space="0" w:color="auto"/>
            <w:bottom w:val="none" w:sz="0" w:space="0" w:color="auto"/>
            <w:right w:val="none" w:sz="0" w:space="0" w:color="auto"/>
          </w:divBdr>
        </w:div>
        <w:div w:id="1766262905">
          <w:marLeft w:val="0"/>
          <w:marRight w:val="0"/>
          <w:marTop w:val="0"/>
          <w:marBottom w:val="160"/>
          <w:divBdr>
            <w:top w:val="none" w:sz="0" w:space="0" w:color="auto"/>
            <w:left w:val="none" w:sz="0" w:space="0" w:color="auto"/>
            <w:bottom w:val="none" w:sz="0" w:space="0" w:color="auto"/>
            <w:right w:val="none" w:sz="0" w:space="0" w:color="auto"/>
          </w:divBdr>
        </w:div>
        <w:div w:id="1814372360">
          <w:marLeft w:val="0"/>
          <w:marRight w:val="0"/>
          <w:marTop w:val="0"/>
          <w:marBottom w:val="160"/>
          <w:divBdr>
            <w:top w:val="none" w:sz="0" w:space="0" w:color="auto"/>
            <w:left w:val="none" w:sz="0" w:space="0" w:color="auto"/>
            <w:bottom w:val="none" w:sz="0" w:space="0" w:color="auto"/>
            <w:right w:val="none" w:sz="0" w:space="0" w:color="auto"/>
          </w:divBdr>
        </w:div>
        <w:div w:id="1827896797">
          <w:marLeft w:val="0"/>
          <w:marRight w:val="0"/>
          <w:marTop w:val="0"/>
          <w:marBottom w:val="160"/>
          <w:divBdr>
            <w:top w:val="none" w:sz="0" w:space="0" w:color="auto"/>
            <w:left w:val="none" w:sz="0" w:space="0" w:color="auto"/>
            <w:bottom w:val="none" w:sz="0" w:space="0" w:color="auto"/>
            <w:right w:val="none" w:sz="0" w:space="0" w:color="auto"/>
          </w:divBdr>
        </w:div>
        <w:div w:id="1878083922">
          <w:marLeft w:val="0"/>
          <w:marRight w:val="0"/>
          <w:marTop w:val="0"/>
          <w:marBottom w:val="160"/>
          <w:divBdr>
            <w:top w:val="none" w:sz="0" w:space="0" w:color="auto"/>
            <w:left w:val="none" w:sz="0" w:space="0" w:color="auto"/>
            <w:bottom w:val="none" w:sz="0" w:space="0" w:color="auto"/>
            <w:right w:val="none" w:sz="0" w:space="0" w:color="auto"/>
          </w:divBdr>
        </w:div>
        <w:div w:id="1963147224">
          <w:marLeft w:val="0"/>
          <w:marRight w:val="0"/>
          <w:marTop w:val="0"/>
          <w:marBottom w:val="160"/>
          <w:divBdr>
            <w:top w:val="none" w:sz="0" w:space="0" w:color="auto"/>
            <w:left w:val="none" w:sz="0" w:space="0" w:color="auto"/>
            <w:bottom w:val="none" w:sz="0" w:space="0" w:color="auto"/>
            <w:right w:val="none" w:sz="0" w:space="0" w:color="auto"/>
          </w:divBdr>
        </w:div>
        <w:div w:id="2078745693">
          <w:marLeft w:val="0"/>
          <w:marRight w:val="0"/>
          <w:marTop w:val="0"/>
          <w:marBottom w:val="160"/>
          <w:divBdr>
            <w:top w:val="none" w:sz="0" w:space="0" w:color="auto"/>
            <w:left w:val="none" w:sz="0" w:space="0" w:color="auto"/>
            <w:bottom w:val="none" w:sz="0" w:space="0" w:color="auto"/>
            <w:right w:val="none" w:sz="0" w:space="0" w:color="auto"/>
          </w:divBdr>
        </w:div>
        <w:div w:id="2120367177">
          <w:marLeft w:val="0"/>
          <w:marRight w:val="0"/>
          <w:marTop w:val="0"/>
          <w:marBottom w:val="160"/>
          <w:divBdr>
            <w:top w:val="none" w:sz="0" w:space="0" w:color="auto"/>
            <w:left w:val="none" w:sz="0" w:space="0" w:color="auto"/>
            <w:bottom w:val="none" w:sz="0" w:space="0" w:color="auto"/>
            <w:right w:val="none" w:sz="0" w:space="0" w:color="auto"/>
          </w:divBdr>
        </w:div>
      </w:divsChild>
    </w:div>
    <w:div w:id="16298910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83838037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1979651823">
      <w:bodyDiv w:val="1"/>
      <w:marLeft w:val="0"/>
      <w:marRight w:val="0"/>
      <w:marTop w:val="0"/>
      <w:marBottom w:val="0"/>
      <w:divBdr>
        <w:top w:val="none" w:sz="0" w:space="0" w:color="auto"/>
        <w:left w:val="none" w:sz="0" w:space="0" w:color="auto"/>
        <w:bottom w:val="none" w:sz="0" w:space="0" w:color="auto"/>
        <w:right w:val="none" w:sz="0" w:space="0" w:color="auto"/>
      </w:divBdr>
      <w:divsChild>
        <w:div w:id="290327045">
          <w:marLeft w:val="0"/>
          <w:marRight w:val="0"/>
          <w:marTop w:val="0"/>
          <w:marBottom w:val="0"/>
          <w:divBdr>
            <w:top w:val="none" w:sz="0" w:space="0" w:color="auto"/>
            <w:left w:val="none" w:sz="0" w:space="0" w:color="auto"/>
            <w:bottom w:val="none" w:sz="0" w:space="0" w:color="auto"/>
            <w:right w:val="none" w:sz="0" w:space="0" w:color="auto"/>
          </w:divBdr>
        </w:div>
      </w:divsChild>
    </w:div>
    <w:div w:id="1984701927">
      <w:bodyDiv w:val="1"/>
      <w:marLeft w:val="0"/>
      <w:marRight w:val="0"/>
      <w:marTop w:val="0"/>
      <w:marBottom w:val="0"/>
      <w:divBdr>
        <w:top w:val="none" w:sz="0" w:space="0" w:color="auto"/>
        <w:left w:val="none" w:sz="0" w:space="0" w:color="auto"/>
        <w:bottom w:val="none" w:sz="0" w:space="0" w:color="auto"/>
        <w:right w:val="none" w:sz="0" w:space="0" w:color="auto"/>
      </w:divBdr>
      <w:divsChild>
        <w:div w:id="18118749">
          <w:marLeft w:val="0"/>
          <w:marRight w:val="0"/>
          <w:marTop w:val="0"/>
          <w:marBottom w:val="160"/>
          <w:divBdr>
            <w:top w:val="none" w:sz="0" w:space="0" w:color="auto"/>
            <w:left w:val="none" w:sz="0" w:space="0" w:color="auto"/>
            <w:bottom w:val="none" w:sz="0" w:space="0" w:color="auto"/>
            <w:right w:val="none" w:sz="0" w:space="0" w:color="auto"/>
          </w:divBdr>
        </w:div>
        <w:div w:id="34502708">
          <w:marLeft w:val="0"/>
          <w:marRight w:val="0"/>
          <w:marTop w:val="0"/>
          <w:marBottom w:val="160"/>
          <w:divBdr>
            <w:top w:val="none" w:sz="0" w:space="0" w:color="auto"/>
            <w:left w:val="none" w:sz="0" w:space="0" w:color="auto"/>
            <w:bottom w:val="none" w:sz="0" w:space="0" w:color="auto"/>
            <w:right w:val="none" w:sz="0" w:space="0" w:color="auto"/>
          </w:divBdr>
        </w:div>
        <w:div w:id="71974541">
          <w:marLeft w:val="0"/>
          <w:marRight w:val="0"/>
          <w:marTop w:val="0"/>
          <w:marBottom w:val="160"/>
          <w:divBdr>
            <w:top w:val="none" w:sz="0" w:space="0" w:color="auto"/>
            <w:left w:val="none" w:sz="0" w:space="0" w:color="auto"/>
            <w:bottom w:val="none" w:sz="0" w:space="0" w:color="auto"/>
            <w:right w:val="none" w:sz="0" w:space="0" w:color="auto"/>
          </w:divBdr>
        </w:div>
        <w:div w:id="231817788">
          <w:marLeft w:val="0"/>
          <w:marRight w:val="0"/>
          <w:marTop w:val="0"/>
          <w:marBottom w:val="160"/>
          <w:divBdr>
            <w:top w:val="none" w:sz="0" w:space="0" w:color="auto"/>
            <w:left w:val="none" w:sz="0" w:space="0" w:color="auto"/>
            <w:bottom w:val="none" w:sz="0" w:space="0" w:color="auto"/>
            <w:right w:val="none" w:sz="0" w:space="0" w:color="auto"/>
          </w:divBdr>
        </w:div>
        <w:div w:id="234978994">
          <w:marLeft w:val="0"/>
          <w:marRight w:val="0"/>
          <w:marTop w:val="0"/>
          <w:marBottom w:val="160"/>
          <w:divBdr>
            <w:top w:val="none" w:sz="0" w:space="0" w:color="auto"/>
            <w:left w:val="none" w:sz="0" w:space="0" w:color="auto"/>
            <w:bottom w:val="none" w:sz="0" w:space="0" w:color="auto"/>
            <w:right w:val="none" w:sz="0" w:space="0" w:color="auto"/>
          </w:divBdr>
        </w:div>
        <w:div w:id="253708098">
          <w:marLeft w:val="0"/>
          <w:marRight w:val="0"/>
          <w:marTop w:val="0"/>
          <w:marBottom w:val="160"/>
          <w:divBdr>
            <w:top w:val="none" w:sz="0" w:space="0" w:color="auto"/>
            <w:left w:val="none" w:sz="0" w:space="0" w:color="auto"/>
            <w:bottom w:val="none" w:sz="0" w:space="0" w:color="auto"/>
            <w:right w:val="none" w:sz="0" w:space="0" w:color="auto"/>
          </w:divBdr>
        </w:div>
        <w:div w:id="327444765">
          <w:marLeft w:val="0"/>
          <w:marRight w:val="0"/>
          <w:marTop w:val="0"/>
          <w:marBottom w:val="160"/>
          <w:divBdr>
            <w:top w:val="none" w:sz="0" w:space="0" w:color="auto"/>
            <w:left w:val="none" w:sz="0" w:space="0" w:color="auto"/>
            <w:bottom w:val="none" w:sz="0" w:space="0" w:color="auto"/>
            <w:right w:val="none" w:sz="0" w:space="0" w:color="auto"/>
          </w:divBdr>
        </w:div>
        <w:div w:id="392581148">
          <w:marLeft w:val="0"/>
          <w:marRight w:val="0"/>
          <w:marTop w:val="0"/>
          <w:marBottom w:val="160"/>
          <w:divBdr>
            <w:top w:val="none" w:sz="0" w:space="0" w:color="auto"/>
            <w:left w:val="none" w:sz="0" w:space="0" w:color="auto"/>
            <w:bottom w:val="none" w:sz="0" w:space="0" w:color="auto"/>
            <w:right w:val="none" w:sz="0" w:space="0" w:color="auto"/>
          </w:divBdr>
        </w:div>
        <w:div w:id="437799959">
          <w:marLeft w:val="0"/>
          <w:marRight w:val="0"/>
          <w:marTop w:val="0"/>
          <w:marBottom w:val="160"/>
          <w:divBdr>
            <w:top w:val="none" w:sz="0" w:space="0" w:color="auto"/>
            <w:left w:val="none" w:sz="0" w:space="0" w:color="auto"/>
            <w:bottom w:val="none" w:sz="0" w:space="0" w:color="auto"/>
            <w:right w:val="none" w:sz="0" w:space="0" w:color="auto"/>
          </w:divBdr>
        </w:div>
        <w:div w:id="476995955">
          <w:marLeft w:val="0"/>
          <w:marRight w:val="0"/>
          <w:marTop w:val="0"/>
          <w:marBottom w:val="160"/>
          <w:divBdr>
            <w:top w:val="none" w:sz="0" w:space="0" w:color="auto"/>
            <w:left w:val="none" w:sz="0" w:space="0" w:color="auto"/>
            <w:bottom w:val="none" w:sz="0" w:space="0" w:color="auto"/>
            <w:right w:val="none" w:sz="0" w:space="0" w:color="auto"/>
          </w:divBdr>
        </w:div>
        <w:div w:id="480468375">
          <w:marLeft w:val="0"/>
          <w:marRight w:val="0"/>
          <w:marTop w:val="0"/>
          <w:marBottom w:val="160"/>
          <w:divBdr>
            <w:top w:val="none" w:sz="0" w:space="0" w:color="auto"/>
            <w:left w:val="none" w:sz="0" w:space="0" w:color="auto"/>
            <w:bottom w:val="none" w:sz="0" w:space="0" w:color="auto"/>
            <w:right w:val="none" w:sz="0" w:space="0" w:color="auto"/>
          </w:divBdr>
        </w:div>
        <w:div w:id="508175332">
          <w:marLeft w:val="0"/>
          <w:marRight w:val="0"/>
          <w:marTop w:val="0"/>
          <w:marBottom w:val="160"/>
          <w:divBdr>
            <w:top w:val="none" w:sz="0" w:space="0" w:color="auto"/>
            <w:left w:val="none" w:sz="0" w:space="0" w:color="auto"/>
            <w:bottom w:val="none" w:sz="0" w:space="0" w:color="auto"/>
            <w:right w:val="none" w:sz="0" w:space="0" w:color="auto"/>
          </w:divBdr>
        </w:div>
        <w:div w:id="537087336">
          <w:marLeft w:val="0"/>
          <w:marRight w:val="0"/>
          <w:marTop w:val="0"/>
          <w:marBottom w:val="160"/>
          <w:divBdr>
            <w:top w:val="none" w:sz="0" w:space="0" w:color="auto"/>
            <w:left w:val="none" w:sz="0" w:space="0" w:color="auto"/>
            <w:bottom w:val="none" w:sz="0" w:space="0" w:color="auto"/>
            <w:right w:val="none" w:sz="0" w:space="0" w:color="auto"/>
          </w:divBdr>
        </w:div>
        <w:div w:id="629438293">
          <w:marLeft w:val="0"/>
          <w:marRight w:val="0"/>
          <w:marTop w:val="0"/>
          <w:marBottom w:val="160"/>
          <w:divBdr>
            <w:top w:val="none" w:sz="0" w:space="0" w:color="auto"/>
            <w:left w:val="none" w:sz="0" w:space="0" w:color="auto"/>
            <w:bottom w:val="none" w:sz="0" w:space="0" w:color="auto"/>
            <w:right w:val="none" w:sz="0" w:space="0" w:color="auto"/>
          </w:divBdr>
        </w:div>
        <w:div w:id="636569465">
          <w:marLeft w:val="0"/>
          <w:marRight w:val="0"/>
          <w:marTop w:val="0"/>
          <w:marBottom w:val="160"/>
          <w:divBdr>
            <w:top w:val="none" w:sz="0" w:space="0" w:color="auto"/>
            <w:left w:val="none" w:sz="0" w:space="0" w:color="auto"/>
            <w:bottom w:val="none" w:sz="0" w:space="0" w:color="auto"/>
            <w:right w:val="none" w:sz="0" w:space="0" w:color="auto"/>
          </w:divBdr>
        </w:div>
        <w:div w:id="647054846">
          <w:marLeft w:val="0"/>
          <w:marRight w:val="0"/>
          <w:marTop w:val="0"/>
          <w:marBottom w:val="160"/>
          <w:divBdr>
            <w:top w:val="none" w:sz="0" w:space="0" w:color="auto"/>
            <w:left w:val="none" w:sz="0" w:space="0" w:color="auto"/>
            <w:bottom w:val="none" w:sz="0" w:space="0" w:color="auto"/>
            <w:right w:val="none" w:sz="0" w:space="0" w:color="auto"/>
          </w:divBdr>
        </w:div>
        <w:div w:id="662197092">
          <w:marLeft w:val="0"/>
          <w:marRight w:val="0"/>
          <w:marTop w:val="0"/>
          <w:marBottom w:val="160"/>
          <w:divBdr>
            <w:top w:val="none" w:sz="0" w:space="0" w:color="auto"/>
            <w:left w:val="none" w:sz="0" w:space="0" w:color="auto"/>
            <w:bottom w:val="none" w:sz="0" w:space="0" w:color="auto"/>
            <w:right w:val="none" w:sz="0" w:space="0" w:color="auto"/>
          </w:divBdr>
        </w:div>
        <w:div w:id="704716872">
          <w:marLeft w:val="0"/>
          <w:marRight w:val="0"/>
          <w:marTop w:val="0"/>
          <w:marBottom w:val="160"/>
          <w:divBdr>
            <w:top w:val="none" w:sz="0" w:space="0" w:color="auto"/>
            <w:left w:val="none" w:sz="0" w:space="0" w:color="auto"/>
            <w:bottom w:val="none" w:sz="0" w:space="0" w:color="auto"/>
            <w:right w:val="none" w:sz="0" w:space="0" w:color="auto"/>
          </w:divBdr>
        </w:div>
        <w:div w:id="717321692">
          <w:marLeft w:val="0"/>
          <w:marRight w:val="0"/>
          <w:marTop w:val="0"/>
          <w:marBottom w:val="160"/>
          <w:divBdr>
            <w:top w:val="none" w:sz="0" w:space="0" w:color="auto"/>
            <w:left w:val="none" w:sz="0" w:space="0" w:color="auto"/>
            <w:bottom w:val="none" w:sz="0" w:space="0" w:color="auto"/>
            <w:right w:val="none" w:sz="0" w:space="0" w:color="auto"/>
          </w:divBdr>
        </w:div>
        <w:div w:id="738214042">
          <w:marLeft w:val="0"/>
          <w:marRight w:val="0"/>
          <w:marTop w:val="0"/>
          <w:marBottom w:val="160"/>
          <w:divBdr>
            <w:top w:val="none" w:sz="0" w:space="0" w:color="auto"/>
            <w:left w:val="none" w:sz="0" w:space="0" w:color="auto"/>
            <w:bottom w:val="none" w:sz="0" w:space="0" w:color="auto"/>
            <w:right w:val="none" w:sz="0" w:space="0" w:color="auto"/>
          </w:divBdr>
        </w:div>
        <w:div w:id="772895544">
          <w:marLeft w:val="0"/>
          <w:marRight w:val="0"/>
          <w:marTop w:val="0"/>
          <w:marBottom w:val="160"/>
          <w:divBdr>
            <w:top w:val="none" w:sz="0" w:space="0" w:color="auto"/>
            <w:left w:val="none" w:sz="0" w:space="0" w:color="auto"/>
            <w:bottom w:val="none" w:sz="0" w:space="0" w:color="auto"/>
            <w:right w:val="none" w:sz="0" w:space="0" w:color="auto"/>
          </w:divBdr>
        </w:div>
        <w:div w:id="803500687">
          <w:marLeft w:val="0"/>
          <w:marRight w:val="0"/>
          <w:marTop w:val="0"/>
          <w:marBottom w:val="160"/>
          <w:divBdr>
            <w:top w:val="none" w:sz="0" w:space="0" w:color="auto"/>
            <w:left w:val="none" w:sz="0" w:space="0" w:color="auto"/>
            <w:bottom w:val="none" w:sz="0" w:space="0" w:color="auto"/>
            <w:right w:val="none" w:sz="0" w:space="0" w:color="auto"/>
          </w:divBdr>
        </w:div>
        <w:div w:id="939025495">
          <w:marLeft w:val="0"/>
          <w:marRight w:val="0"/>
          <w:marTop w:val="0"/>
          <w:marBottom w:val="160"/>
          <w:divBdr>
            <w:top w:val="none" w:sz="0" w:space="0" w:color="auto"/>
            <w:left w:val="none" w:sz="0" w:space="0" w:color="auto"/>
            <w:bottom w:val="none" w:sz="0" w:space="0" w:color="auto"/>
            <w:right w:val="none" w:sz="0" w:space="0" w:color="auto"/>
          </w:divBdr>
        </w:div>
        <w:div w:id="969433769">
          <w:marLeft w:val="0"/>
          <w:marRight w:val="0"/>
          <w:marTop w:val="0"/>
          <w:marBottom w:val="160"/>
          <w:divBdr>
            <w:top w:val="none" w:sz="0" w:space="0" w:color="auto"/>
            <w:left w:val="none" w:sz="0" w:space="0" w:color="auto"/>
            <w:bottom w:val="none" w:sz="0" w:space="0" w:color="auto"/>
            <w:right w:val="none" w:sz="0" w:space="0" w:color="auto"/>
          </w:divBdr>
        </w:div>
        <w:div w:id="1115176847">
          <w:marLeft w:val="0"/>
          <w:marRight w:val="0"/>
          <w:marTop w:val="0"/>
          <w:marBottom w:val="160"/>
          <w:divBdr>
            <w:top w:val="none" w:sz="0" w:space="0" w:color="auto"/>
            <w:left w:val="none" w:sz="0" w:space="0" w:color="auto"/>
            <w:bottom w:val="none" w:sz="0" w:space="0" w:color="auto"/>
            <w:right w:val="none" w:sz="0" w:space="0" w:color="auto"/>
          </w:divBdr>
        </w:div>
        <w:div w:id="1259799528">
          <w:marLeft w:val="0"/>
          <w:marRight w:val="0"/>
          <w:marTop w:val="0"/>
          <w:marBottom w:val="160"/>
          <w:divBdr>
            <w:top w:val="none" w:sz="0" w:space="0" w:color="auto"/>
            <w:left w:val="none" w:sz="0" w:space="0" w:color="auto"/>
            <w:bottom w:val="none" w:sz="0" w:space="0" w:color="auto"/>
            <w:right w:val="none" w:sz="0" w:space="0" w:color="auto"/>
          </w:divBdr>
        </w:div>
        <w:div w:id="1353603771">
          <w:marLeft w:val="0"/>
          <w:marRight w:val="0"/>
          <w:marTop w:val="0"/>
          <w:marBottom w:val="160"/>
          <w:divBdr>
            <w:top w:val="none" w:sz="0" w:space="0" w:color="auto"/>
            <w:left w:val="none" w:sz="0" w:space="0" w:color="auto"/>
            <w:bottom w:val="none" w:sz="0" w:space="0" w:color="auto"/>
            <w:right w:val="none" w:sz="0" w:space="0" w:color="auto"/>
          </w:divBdr>
        </w:div>
        <w:div w:id="1419330295">
          <w:marLeft w:val="0"/>
          <w:marRight w:val="0"/>
          <w:marTop w:val="0"/>
          <w:marBottom w:val="160"/>
          <w:divBdr>
            <w:top w:val="none" w:sz="0" w:space="0" w:color="auto"/>
            <w:left w:val="none" w:sz="0" w:space="0" w:color="auto"/>
            <w:bottom w:val="none" w:sz="0" w:space="0" w:color="auto"/>
            <w:right w:val="none" w:sz="0" w:space="0" w:color="auto"/>
          </w:divBdr>
        </w:div>
        <w:div w:id="1421487265">
          <w:marLeft w:val="0"/>
          <w:marRight w:val="0"/>
          <w:marTop w:val="0"/>
          <w:marBottom w:val="160"/>
          <w:divBdr>
            <w:top w:val="none" w:sz="0" w:space="0" w:color="auto"/>
            <w:left w:val="none" w:sz="0" w:space="0" w:color="auto"/>
            <w:bottom w:val="none" w:sz="0" w:space="0" w:color="auto"/>
            <w:right w:val="none" w:sz="0" w:space="0" w:color="auto"/>
          </w:divBdr>
        </w:div>
        <w:div w:id="1604649994">
          <w:marLeft w:val="0"/>
          <w:marRight w:val="0"/>
          <w:marTop w:val="0"/>
          <w:marBottom w:val="160"/>
          <w:divBdr>
            <w:top w:val="none" w:sz="0" w:space="0" w:color="auto"/>
            <w:left w:val="none" w:sz="0" w:space="0" w:color="auto"/>
            <w:bottom w:val="none" w:sz="0" w:space="0" w:color="auto"/>
            <w:right w:val="none" w:sz="0" w:space="0" w:color="auto"/>
          </w:divBdr>
        </w:div>
        <w:div w:id="1631983015">
          <w:marLeft w:val="0"/>
          <w:marRight w:val="0"/>
          <w:marTop w:val="0"/>
          <w:marBottom w:val="160"/>
          <w:divBdr>
            <w:top w:val="none" w:sz="0" w:space="0" w:color="auto"/>
            <w:left w:val="none" w:sz="0" w:space="0" w:color="auto"/>
            <w:bottom w:val="none" w:sz="0" w:space="0" w:color="auto"/>
            <w:right w:val="none" w:sz="0" w:space="0" w:color="auto"/>
          </w:divBdr>
        </w:div>
        <w:div w:id="1705134921">
          <w:marLeft w:val="0"/>
          <w:marRight w:val="0"/>
          <w:marTop w:val="0"/>
          <w:marBottom w:val="160"/>
          <w:divBdr>
            <w:top w:val="none" w:sz="0" w:space="0" w:color="auto"/>
            <w:left w:val="none" w:sz="0" w:space="0" w:color="auto"/>
            <w:bottom w:val="none" w:sz="0" w:space="0" w:color="auto"/>
            <w:right w:val="none" w:sz="0" w:space="0" w:color="auto"/>
          </w:divBdr>
        </w:div>
        <w:div w:id="1709455225">
          <w:marLeft w:val="0"/>
          <w:marRight w:val="0"/>
          <w:marTop w:val="0"/>
          <w:marBottom w:val="160"/>
          <w:divBdr>
            <w:top w:val="none" w:sz="0" w:space="0" w:color="auto"/>
            <w:left w:val="none" w:sz="0" w:space="0" w:color="auto"/>
            <w:bottom w:val="none" w:sz="0" w:space="0" w:color="auto"/>
            <w:right w:val="none" w:sz="0" w:space="0" w:color="auto"/>
          </w:divBdr>
        </w:div>
        <w:div w:id="1748111545">
          <w:marLeft w:val="0"/>
          <w:marRight w:val="0"/>
          <w:marTop w:val="0"/>
          <w:marBottom w:val="160"/>
          <w:divBdr>
            <w:top w:val="none" w:sz="0" w:space="0" w:color="auto"/>
            <w:left w:val="none" w:sz="0" w:space="0" w:color="auto"/>
            <w:bottom w:val="none" w:sz="0" w:space="0" w:color="auto"/>
            <w:right w:val="none" w:sz="0" w:space="0" w:color="auto"/>
          </w:divBdr>
        </w:div>
        <w:div w:id="1879271178">
          <w:marLeft w:val="0"/>
          <w:marRight w:val="0"/>
          <w:marTop w:val="0"/>
          <w:marBottom w:val="160"/>
          <w:divBdr>
            <w:top w:val="none" w:sz="0" w:space="0" w:color="auto"/>
            <w:left w:val="none" w:sz="0" w:space="0" w:color="auto"/>
            <w:bottom w:val="none" w:sz="0" w:space="0" w:color="auto"/>
            <w:right w:val="none" w:sz="0" w:space="0" w:color="auto"/>
          </w:divBdr>
        </w:div>
        <w:div w:id="1879396015">
          <w:marLeft w:val="0"/>
          <w:marRight w:val="0"/>
          <w:marTop w:val="0"/>
          <w:marBottom w:val="160"/>
          <w:divBdr>
            <w:top w:val="none" w:sz="0" w:space="0" w:color="auto"/>
            <w:left w:val="none" w:sz="0" w:space="0" w:color="auto"/>
            <w:bottom w:val="none" w:sz="0" w:space="0" w:color="auto"/>
            <w:right w:val="none" w:sz="0" w:space="0" w:color="auto"/>
          </w:divBdr>
        </w:div>
        <w:div w:id="1897617110">
          <w:marLeft w:val="0"/>
          <w:marRight w:val="0"/>
          <w:marTop w:val="0"/>
          <w:marBottom w:val="160"/>
          <w:divBdr>
            <w:top w:val="none" w:sz="0" w:space="0" w:color="auto"/>
            <w:left w:val="none" w:sz="0" w:space="0" w:color="auto"/>
            <w:bottom w:val="none" w:sz="0" w:space="0" w:color="auto"/>
            <w:right w:val="none" w:sz="0" w:space="0" w:color="auto"/>
          </w:divBdr>
        </w:div>
        <w:div w:id="2026858404">
          <w:marLeft w:val="0"/>
          <w:marRight w:val="0"/>
          <w:marTop w:val="0"/>
          <w:marBottom w:val="160"/>
          <w:divBdr>
            <w:top w:val="none" w:sz="0" w:space="0" w:color="auto"/>
            <w:left w:val="none" w:sz="0" w:space="0" w:color="auto"/>
            <w:bottom w:val="none" w:sz="0" w:space="0" w:color="auto"/>
            <w:right w:val="none" w:sz="0" w:space="0" w:color="auto"/>
          </w:divBdr>
        </w:div>
        <w:div w:id="2139566330">
          <w:marLeft w:val="0"/>
          <w:marRight w:val="0"/>
          <w:marTop w:val="0"/>
          <w:marBottom w:val="160"/>
          <w:divBdr>
            <w:top w:val="none" w:sz="0" w:space="0" w:color="auto"/>
            <w:left w:val="none" w:sz="0" w:space="0" w:color="auto"/>
            <w:bottom w:val="none" w:sz="0" w:space="0" w:color="auto"/>
            <w:right w:val="none" w:sz="0" w:space="0" w:color="auto"/>
          </w:divBdr>
        </w:div>
      </w:divsChild>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 w:id="2125269342">
      <w:bodyDiv w:val="1"/>
      <w:marLeft w:val="0"/>
      <w:marRight w:val="0"/>
      <w:marTop w:val="0"/>
      <w:marBottom w:val="0"/>
      <w:divBdr>
        <w:top w:val="none" w:sz="0" w:space="0" w:color="auto"/>
        <w:left w:val="none" w:sz="0" w:space="0" w:color="auto"/>
        <w:bottom w:val="none" w:sz="0" w:space="0" w:color="auto"/>
        <w:right w:val="none" w:sz="0" w:space="0" w:color="auto"/>
      </w:divBdr>
    </w:div>
    <w:div w:id="2128043932">
      <w:bodyDiv w:val="1"/>
      <w:marLeft w:val="0"/>
      <w:marRight w:val="0"/>
      <w:marTop w:val="0"/>
      <w:marBottom w:val="0"/>
      <w:divBdr>
        <w:top w:val="none" w:sz="0" w:space="0" w:color="auto"/>
        <w:left w:val="none" w:sz="0" w:space="0" w:color="auto"/>
        <w:bottom w:val="none" w:sz="0" w:space="0" w:color="auto"/>
        <w:right w:val="none" w:sz="0" w:space="0" w:color="auto"/>
      </w:divBdr>
      <w:divsChild>
        <w:div w:id="1211961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4124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olinterno@esehospitalguaviare.gov.c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54A46-405A-4518-A1FA-C29D99FF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9800</TotalTime>
  <Pages>1</Pages>
  <Words>8786</Words>
  <Characters>48324</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56997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Marcela Sanchez Parra</dc:creator>
  <cp:keywords/>
  <dc:description/>
  <cp:lastModifiedBy>HOSPITAL</cp:lastModifiedBy>
  <cp:revision>469</cp:revision>
  <cp:lastPrinted>2024-08-22T16:55:00Z</cp:lastPrinted>
  <dcterms:created xsi:type="dcterms:W3CDTF">2025-08-22T22:23:00Z</dcterms:created>
  <dcterms:modified xsi:type="dcterms:W3CDTF">2026-04-07T23:45:00Z</dcterms:modified>
</cp:coreProperties>
</file>