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9CF" w:rsidRPr="00177DBF" w:rsidRDefault="007D79CF" w:rsidP="007D79CF">
      <w:pPr>
        <w:rPr>
          <w:rFonts w:ascii="Century Gothic" w:eastAsia="Microsoft JhengHei Light" w:hAnsi="Century Gothic" w:cs="Arial"/>
          <w:color w:val="000000"/>
          <w:sz w:val="20"/>
          <w:szCs w:val="20"/>
          <w:lang w:eastAsia="es-CO"/>
        </w:rPr>
      </w:pPr>
      <w:r w:rsidRPr="00177DBF">
        <w:rPr>
          <w:rFonts w:ascii="Century Gothic" w:eastAsia="Microsoft JhengHei Light" w:hAnsi="Century Gothic" w:cs="Arial"/>
          <w:color w:val="000000"/>
          <w:sz w:val="20"/>
          <w:szCs w:val="20"/>
          <w:lang w:eastAsia="es-CO"/>
        </w:rPr>
        <w:t xml:space="preserve">San José del Guaviare, </w:t>
      </w:r>
      <w:r w:rsidR="00E2605F" w:rsidRPr="00177DBF">
        <w:rPr>
          <w:rFonts w:ascii="Century Gothic" w:eastAsia="Microsoft JhengHei Light" w:hAnsi="Century Gothic" w:cs="Arial"/>
          <w:color w:val="000000"/>
          <w:sz w:val="20"/>
          <w:szCs w:val="20"/>
          <w:lang w:eastAsia="es-CO"/>
        </w:rPr>
        <w:t>06 de mayo de 2022</w:t>
      </w:r>
      <w:r w:rsidRPr="00177DBF">
        <w:rPr>
          <w:rFonts w:ascii="Century Gothic" w:eastAsia="Microsoft JhengHei Light" w:hAnsi="Century Gothic" w:cs="Arial"/>
          <w:color w:val="000000"/>
          <w:sz w:val="20"/>
          <w:szCs w:val="20"/>
          <w:lang w:eastAsia="es-CO"/>
        </w:rPr>
        <w:t xml:space="preserve">                                                          </w:t>
      </w:r>
    </w:p>
    <w:p w:rsidR="00F22729" w:rsidRPr="00177DBF" w:rsidRDefault="00F22729" w:rsidP="007D79CF">
      <w:pPr>
        <w:rPr>
          <w:rFonts w:ascii="Century Gothic" w:eastAsia="Microsoft JhengHei Light" w:hAnsi="Century Gothic" w:cs="Arial"/>
          <w:color w:val="000000"/>
          <w:sz w:val="20"/>
          <w:szCs w:val="20"/>
          <w:lang w:eastAsia="es-CO"/>
        </w:rPr>
      </w:pPr>
    </w:p>
    <w:p w:rsidR="00FD3272" w:rsidRPr="00177DBF" w:rsidRDefault="00FD3272" w:rsidP="007D79CF">
      <w:pPr>
        <w:rPr>
          <w:rFonts w:ascii="Century Gothic" w:eastAsia="Microsoft JhengHei Light" w:hAnsi="Century Gothic" w:cs="Arial"/>
          <w:color w:val="000000"/>
          <w:sz w:val="20"/>
          <w:szCs w:val="20"/>
          <w:lang w:eastAsia="es-CO"/>
        </w:rPr>
      </w:pPr>
    </w:p>
    <w:p w:rsidR="007D79CF" w:rsidRPr="00177DBF" w:rsidRDefault="007D79CF" w:rsidP="007D79CF">
      <w:pPr>
        <w:pStyle w:val="NormalWeb"/>
        <w:spacing w:before="0" w:beforeAutospacing="0" w:after="0" w:afterAutospacing="0"/>
        <w:rPr>
          <w:rFonts w:ascii="Century Gothic" w:eastAsia="Microsoft JhengHei Light" w:hAnsi="Century Gothic" w:cs="Arial"/>
          <w:color w:val="000000"/>
          <w:sz w:val="20"/>
          <w:szCs w:val="20"/>
        </w:rPr>
      </w:pPr>
      <w:r w:rsidRPr="00177DBF">
        <w:rPr>
          <w:rFonts w:ascii="Century Gothic" w:eastAsia="Microsoft JhengHei Light" w:hAnsi="Century Gothic" w:cs="Arial"/>
          <w:color w:val="000000"/>
          <w:sz w:val="20"/>
          <w:szCs w:val="20"/>
        </w:rPr>
        <w:t>Señores</w:t>
      </w:r>
    </w:p>
    <w:p w:rsidR="007D79CF" w:rsidRPr="00177DBF" w:rsidRDefault="007D79CF" w:rsidP="007D79CF">
      <w:pPr>
        <w:pStyle w:val="NormalWeb"/>
        <w:spacing w:before="0" w:beforeAutospacing="0" w:after="0" w:afterAutospacing="0"/>
        <w:rPr>
          <w:rFonts w:ascii="Century Gothic" w:eastAsia="Microsoft JhengHei Light" w:hAnsi="Century Gothic" w:cs="Arial"/>
          <w:color w:val="000000"/>
          <w:sz w:val="20"/>
          <w:szCs w:val="20"/>
        </w:rPr>
      </w:pPr>
      <w:r w:rsidRPr="00177DBF">
        <w:rPr>
          <w:rFonts w:ascii="Century Gothic" w:eastAsia="Microsoft JhengHei Light" w:hAnsi="Century Gothic" w:cs="Arial"/>
          <w:color w:val="000000"/>
          <w:sz w:val="20"/>
          <w:szCs w:val="20"/>
        </w:rPr>
        <w:t>PERSONAS NATURALES Y/O JURIDICAS</w:t>
      </w:r>
    </w:p>
    <w:p w:rsidR="007D79CF" w:rsidRPr="00177DBF" w:rsidRDefault="007D79CF" w:rsidP="007D79CF">
      <w:pPr>
        <w:pStyle w:val="NormalWeb"/>
        <w:spacing w:before="0" w:beforeAutospacing="0" w:after="0" w:afterAutospacing="0"/>
        <w:rPr>
          <w:rFonts w:ascii="Century Gothic" w:eastAsia="Microsoft JhengHei Light" w:hAnsi="Century Gothic" w:cs="Arial"/>
          <w:color w:val="000000"/>
          <w:sz w:val="20"/>
          <w:szCs w:val="20"/>
        </w:rPr>
      </w:pPr>
      <w:r w:rsidRPr="00177DBF">
        <w:rPr>
          <w:rFonts w:ascii="Century Gothic" w:eastAsia="Microsoft JhengHei Light" w:hAnsi="Century Gothic" w:cs="Arial"/>
          <w:color w:val="000000"/>
          <w:sz w:val="20"/>
          <w:szCs w:val="20"/>
        </w:rPr>
        <w:t>San José del Guaviare</w:t>
      </w:r>
    </w:p>
    <w:p w:rsidR="007D79CF" w:rsidRPr="00177DBF" w:rsidRDefault="007D79CF" w:rsidP="007D79CF">
      <w:pPr>
        <w:pStyle w:val="NormalWeb"/>
        <w:rPr>
          <w:rFonts w:ascii="Century Gothic" w:eastAsia="Microsoft JhengHei Light" w:hAnsi="Century Gothic" w:cs="Arial"/>
          <w:color w:val="000000"/>
          <w:sz w:val="20"/>
          <w:szCs w:val="20"/>
        </w:rPr>
      </w:pPr>
      <w:r w:rsidRPr="00177DBF">
        <w:rPr>
          <w:rFonts w:ascii="Century Gothic" w:eastAsia="Microsoft JhengHei Light" w:hAnsi="Century Gothic" w:cs="Arial"/>
          <w:color w:val="000000"/>
          <w:sz w:val="20"/>
          <w:szCs w:val="20"/>
        </w:rPr>
        <w:t>Asunto: Invitación a presentar COTIZACIÓN</w:t>
      </w:r>
    </w:p>
    <w:p w:rsidR="0030692C" w:rsidRPr="00177DBF" w:rsidRDefault="0030692C" w:rsidP="0030692C">
      <w:pPr>
        <w:pStyle w:val="Sinespaciado"/>
        <w:spacing w:line="276" w:lineRule="auto"/>
        <w:jc w:val="both"/>
        <w:rPr>
          <w:rFonts w:ascii="Century Gothic" w:eastAsia="Microsoft JhengHei Light" w:hAnsi="Century Gothic"/>
          <w:sz w:val="20"/>
          <w:szCs w:val="20"/>
        </w:rPr>
      </w:pPr>
      <w:r w:rsidRPr="00177DBF">
        <w:rPr>
          <w:rFonts w:ascii="Century Gothic" w:eastAsia="Microsoft JhengHei Light" w:hAnsi="Century Gothic" w:cs="Arial"/>
          <w:bCs/>
          <w:color w:val="0D0D0D"/>
          <w:sz w:val="20"/>
          <w:szCs w:val="20"/>
          <w:lang w:eastAsia="es-CO"/>
        </w:rPr>
        <w:t xml:space="preserve">La ESE Hospital San José del Guaviare, requiere contratar el </w:t>
      </w:r>
      <w:r w:rsidRPr="00177DBF">
        <w:rPr>
          <w:rFonts w:ascii="Century Gothic" w:hAnsi="Century Gothic" w:cs="Arial"/>
          <w:color w:val="000000" w:themeColor="text1"/>
          <w:sz w:val="20"/>
          <w:szCs w:val="20"/>
        </w:rPr>
        <w:t>“</w:t>
      </w:r>
      <w:r w:rsidRPr="00177DBF">
        <w:rPr>
          <w:rFonts w:ascii="Century Gothic" w:hAnsi="Century Gothic" w:cs="Arial"/>
          <w:b/>
          <w:color w:val="000000" w:themeColor="text1"/>
          <w:sz w:val="20"/>
          <w:szCs w:val="20"/>
        </w:rPr>
        <w:t>MANTENIMIENTO PREVENTIVO Y CORRECTIVO Y STOCK DE REPUESTOS PARA LAS PLANTAS DE GENERACIÓN ELÉCTRICA DE MARCA: PERKINS DE 500 KVA (AF: 0879), PLANTA DE GENERACIÓN ELÉCTRICA DE MARCA: PERKINS DE 281,25 KVA (AF: 0978), ASI COMO DE LA SUBESTACIÓN ELECTRICA</w:t>
      </w:r>
      <w:r w:rsidRPr="00177DBF">
        <w:rPr>
          <w:rFonts w:ascii="Century Gothic" w:hAnsi="Century Gothic" w:cs="Arial"/>
          <w:color w:val="000000" w:themeColor="text1"/>
          <w:sz w:val="20"/>
          <w:szCs w:val="20"/>
        </w:rPr>
        <w:t>”</w:t>
      </w:r>
      <w:r w:rsidR="00177DBF" w:rsidRPr="00177DBF">
        <w:rPr>
          <w:rFonts w:ascii="Century Gothic" w:hAnsi="Century Gothic" w:cs="Arial"/>
          <w:color w:val="000000" w:themeColor="text1"/>
          <w:sz w:val="20"/>
          <w:szCs w:val="20"/>
        </w:rPr>
        <w:t xml:space="preserve"> para la vigencia 2022</w:t>
      </w:r>
      <w:r w:rsidRPr="00177DBF">
        <w:rPr>
          <w:rFonts w:ascii="Century Gothic" w:hAnsi="Century Gothic" w:cs="Arial"/>
          <w:color w:val="000000" w:themeColor="text1"/>
          <w:sz w:val="20"/>
          <w:szCs w:val="20"/>
        </w:rPr>
        <w:t>,</w:t>
      </w:r>
      <w:r w:rsidR="00177DBF" w:rsidRPr="00177DBF">
        <w:rPr>
          <w:rFonts w:ascii="Century Gothic" w:eastAsia="Microsoft JhengHei Light" w:hAnsi="Century Gothic" w:cs="Arial"/>
          <w:bCs/>
          <w:color w:val="0D0D0D"/>
          <w:sz w:val="20"/>
          <w:szCs w:val="20"/>
          <w:lang w:eastAsia="es-CO"/>
        </w:rPr>
        <w:t xml:space="preserve"> según </w:t>
      </w:r>
      <w:r w:rsidR="00177DBF">
        <w:rPr>
          <w:rFonts w:ascii="Century Gothic" w:eastAsia="Microsoft JhengHei Light" w:hAnsi="Century Gothic" w:cs="Arial"/>
          <w:bCs/>
          <w:color w:val="0D0D0D"/>
          <w:sz w:val="20"/>
          <w:szCs w:val="20"/>
          <w:lang w:eastAsia="es-CO"/>
        </w:rPr>
        <w:t>oficio (necesidad) radicada el día d</w:t>
      </w:r>
      <w:r w:rsidR="00177DBF" w:rsidRPr="00177DBF">
        <w:rPr>
          <w:rFonts w:ascii="Century Gothic" w:eastAsia="Microsoft JhengHei Light" w:hAnsi="Century Gothic" w:cs="Arial"/>
          <w:bCs/>
          <w:color w:val="0D0D0D"/>
          <w:sz w:val="20"/>
          <w:szCs w:val="20"/>
          <w:lang w:eastAsia="es-CO"/>
        </w:rPr>
        <w:t xml:space="preserve">iecinueve (19) de abril de 2022, </w:t>
      </w:r>
      <w:r w:rsidR="00177DBF">
        <w:rPr>
          <w:rFonts w:ascii="Century Gothic" w:eastAsia="Microsoft JhengHei Light" w:hAnsi="Century Gothic" w:cs="Arial"/>
          <w:bCs/>
          <w:color w:val="0D0D0D"/>
          <w:sz w:val="20"/>
          <w:szCs w:val="20"/>
          <w:lang w:eastAsia="es-CO"/>
        </w:rPr>
        <w:t xml:space="preserve">que </w:t>
      </w:r>
      <w:r w:rsidR="00177DBF" w:rsidRPr="00177DBF">
        <w:rPr>
          <w:rFonts w:ascii="Century Gothic" w:eastAsia="Microsoft JhengHei Light" w:hAnsi="Century Gothic" w:cs="Arial"/>
          <w:bCs/>
          <w:color w:val="0D0D0D"/>
          <w:sz w:val="20"/>
          <w:szCs w:val="20"/>
          <w:lang w:eastAsia="es-CO"/>
        </w:rPr>
        <w:t xml:space="preserve"> consta de cuatro (04) folios a doble cara; </w:t>
      </w:r>
      <w:r w:rsidR="00177DBF">
        <w:rPr>
          <w:rFonts w:ascii="Century Gothic" w:eastAsia="Microsoft JhengHei Light" w:hAnsi="Century Gothic" w:cs="Arial"/>
          <w:bCs/>
          <w:color w:val="0D0D0D"/>
          <w:sz w:val="20"/>
          <w:szCs w:val="20"/>
          <w:lang w:eastAsia="es-CO"/>
        </w:rPr>
        <w:t>suscrita</w:t>
      </w:r>
      <w:r w:rsidR="00177DBF" w:rsidRPr="00177DBF">
        <w:rPr>
          <w:rFonts w:ascii="Century Gothic" w:eastAsia="Microsoft JhengHei Light" w:hAnsi="Century Gothic" w:cs="Arial"/>
          <w:bCs/>
          <w:color w:val="0D0D0D"/>
          <w:sz w:val="20"/>
          <w:szCs w:val="20"/>
          <w:lang w:eastAsia="es-CO"/>
        </w:rPr>
        <w:t xml:space="preserve"> por la  Técnico Administrativo del área de Mantenimiento Erika Johana Rentería López Rentería (Contratista)  y el Técnico de Mantenimiento Robinson Andrés Loaiza Velandia(Contratista)</w:t>
      </w:r>
      <w:r w:rsidRPr="00177DBF">
        <w:rPr>
          <w:rFonts w:ascii="Century Gothic" w:eastAsia="Microsoft JhengHei Light" w:hAnsi="Century Gothic"/>
          <w:sz w:val="20"/>
          <w:szCs w:val="20"/>
        </w:rPr>
        <w:t>, razón por lo cual hacemos llegar invitación a cotizar.</w:t>
      </w:r>
    </w:p>
    <w:p w:rsidR="0030692C" w:rsidRPr="00177DBF" w:rsidRDefault="0030692C" w:rsidP="0030692C">
      <w:pPr>
        <w:pStyle w:val="Sinespaciado"/>
        <w:spacing w:line="276" w:lineRule="auto"/>
        <w:jc w:val="both"/>
        <w:rPr>
          <w:rFonts w:ascii="Century Gothic" w:eastAsia="Microsoft JhengHei Light" w:hAnsi="Century Gothic"/>
          <w:sz w:val="20"/>
          <w:szCs w:val="20"/>
        </w:rPr>
      </w:pPr>
    </w:p>
    <w:p w:rsidR="0030692C" w:rsidRPr="00177DBF" w:rsidRDefault="0030692C" w:rsidP="0030692C">
      <w:pPr>
        <w:pStyle w:val="Encabez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 xml:space="preserve">La E.S.E. Hospital San José del Guaviare, tiene como misión “Brindar Servicios de Salud Integrales, de Calidad, con enfoque diferencial y calidez humana, aportando a los procesos formativos y comprometidos con el bienestar del usuario y su familia”, por tal razón direcciona todos sus procesos para el cumplimiento constitucional del derecho indispensable a la salud en el departamento del Guaviare, sur del Meta y poblaciones circunvecinas. </w:t>
      </w:r>
    </w:p>
    <w:p w:rsidR="0030692C" w:rsidRPr="00177DBF" w:rsidRDefault="0030692C" w:rsidP="0030692C">
      <w:pPr>
        <w:pStyle w:val="Encabez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 xml:space="preserve"> </w:t>
      </w:r>
    </w:p>
    <w:p w:rsidR="0030692C" w:rsidRPr="00177DBF" w:rsidRDefault="0030692C" w:rsidP="0030692C">
      <w:pPr>
        <w:pStyle w:val="Encabez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 xml:space="preserve">Para dar cumplimiento a su misión dentro de su portafolio tiene habilitado los  Servicios de Salud dentro de los cuales cuenta con Urgencias 24 horas, Hospitalizados adultos, Hospitalizados Pediatría, UMI, Cirugía, Hospitalizados </w:t>
      </w:r>
      <w:proofErr w:type="spellStart"/>
      <w:r w:rsidRPr="00177DBF">
        <w:rPr>
          <w:rFonts w:ascii="Century Gothic" w:hAnsi="Century Gothic" w:cs="Arial"/>
          <w:color w:val="000000" w:themeColor="text1"/>
          <w:sz w:val="20"/>
          <w:szCs w:val="20"/>
        </w:rPr>
        <w:t>Etnopabellon</w:t>
      </w:r>
      <w:proofErr w:type="spellEnd"/>
      <w:r w:rsidRPr="00177DBF">
        <w:rPr>
          <w:rFonts w:ascii="Century Gothic" w:hAnsi="Century Gothic" w:cs="Arial"/>
          <w:color w:val="000000" w:themeColor="text1"/>
          <w:sz w:val="20"/>
          <w:szCs w:val="20"/>
        </w:rPr>
        <w:t xml:space="preserve"> (Sala IRA), con una disponibilidad de 109 camas habilitadas y  35 camillas autorizadas transitoriamente durante  la emergencia COVID 19, que requieren ser atendidas diariamente con prescripción de fórmulas medicas de acuerdo al diagnóstico o patología presentada, considerando además que por la complejidad de la zona se presentan variedad de condiciones clínicas, lo que hace que se requiera contar con el correcto funcionamiento de la tecnología médica y la Prestación de Servicios de Salud con calidad y oportunidad.</w:t>
      </w:r>
    </w:p>
    <w:p w:rsidR="0030692C" w:rsidRPr="00177DBF" w:rsidRDefault="0030692C" w:rsidP="0030692C">
      <w:pPr>
        <w:pStyle w:val="Encabezado"/>
        <w:jc w:val="both"/>
        <w:rPr>
          <w:rFonts w:ascii="Century Gothic" w:hAnsi="Century Gothic" w:cs="Arial"/>
          <w:color w:val="000000" w:themeColor="text1"/>
          <w:sz w:val="20"/>
          <w:szCs w:val="20"/>
        </w:rPr>
      </w:pPr>
    </w:p>
    <w:p w:rsidR="0030692C" w:rsidRPr="00177DBF" w:rsidRDefault="0030692C" w:rsidP="0030692C">
      <w:pPr>
        <w:pStyle w:val="Sinespaci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De acuerdo a lo anterior y en búsqueda de garantizar el correcto funcionamiento de la Tecnología Médica y la Prestación de Servicios de Salud con calidad y oportunidad, y dar cumplimiento a la Resolución No. 3100 de 2019, emanada por Ministerio de Salud y Protección Social, donde se establecen las obligaciones a las Instituciones Prestadoras de Salud y se define el estándar que establece las condiciones mínimas e indispensables de las áreas y ambientes y su mantenimiento para la Prestación de los Servicios de Salud con el menor riesgo posible.</w:t>
      </w:r>
    </w:p>
    <w:p w:rsidR="0030692C" w:rsidRPr="00177DBF" w:rsidRDefault="0030692C" w:rsidP="0030692C">
      <w:pPr>
        <w:pStyle w:val="Sinespaciado"/>
        <w:jc w:val="both"/>
        <w:rPr>
          <w:rFonts w:ascii="Century Gothic" w:hAnsi="Century Gothic" w:cs="Arial"/>
          <w:color w:val="000000" w:themeColor="text1"/>
          <w:sz w:val="20"/>
          <w:szCs w:val="20"/>
        </w:rPr>
      </w:pPr>
    </w:p>
    <w:p w:rsidR="0030692C" w:rsidRPr="00177DBF" w:rsidRDefault="0030692C" w:rsidP="0030692C">
      <w:pPr>
        <w:pStyle w:val="Sinespaci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La ESE Hospital San José del Guaviare, cuenta con dos plantas de generación eléctrica MARCA PERKINS de 500 KVA (AF: 0879), planta de generación eléctrica de marca: PERKINS de 281,25 KVA (AF: 0978), de su propiedad por medio de los cuales se apoya lo prestación del suministro de la energía eléctrica en caso que ésta falle por porte de la empresa encargada de suministrar el servicio correspondiente en el departamento. Las plantas eléctricas se encuentran ubicadas y localizadas en la ESE Hospital San José del Guaviare.</w:t>
      </w:r>
    </w:p>
    <w:p w:rsidR="0030692C" w:rsidRPr="00177DBF" w:rsidRDefault="0030692C" w:rsidP="0030692C">
      <w:pPr>
        <w:pStyle w:val="Sinespaci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Dadas las características y el tipo de servicio que ejerce cada planta es necesario que estas funcionen en óptimas condiciones con el fin de garantizar la prestación  del servicio de energía eléctrica ante una eventual falla o suspensión temporal de  la energía de la red pública: es de mencionar que el SISTEMA HOSPITALARIO depende de la energía eléctrica, por el uso de todos los equipos vitales que se  alimentan de la misma, los sistemas eléctricos en un hospital deben contar con altos estándares de calidad y buen funcionamiento para evitar fallas, como: Las fluctuaciones de tensión, Las variaciones de frecuencia, los transitorios causados  por otras cargas con la misma alimentación, la suspensión del servicio, Fallas en el sistema debido o fenómenos naturales en las líneas de distribución.</w:t>
      </w:r>
    </w:p>
    <w:p w:rsidR="0030692C" w:rsidRPr="00177DBF" w:rsidRDefault="0030692C" w:rsidP="0030692C">
      <w:pPr>
        <w:pStyle w:val="Sinespaciado"/>
        <w:jc w:val="both"/>
        <w:rPr>
          <w:rFonts w:ascii="Century Gothic" w:hAnsi="Century Gothic" w:cs="Arial"/>
          <w:color w:val="000000" w:themeColor="text1"/>
          <w:sz w:val="20"/>
          <w:szCs w:val="20"/>
        </w:rPr>
      </w:pPr>
    </w:p>
    <w:p w:rsidR="0030692C" w:rsidRPr="00177DBF" w:rsidRDefault="0030692C" w:rsidP="0030692C">
      <w:pPr>
        <w:pStyle w:val="Sinespaci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Debido al desgaste normal de piezas y demás accesorios de las plantas eléctricas aunado al riesgo de las fluctuaciones eléctricas que se presentan continuamente en el departamento del Guaviare, lo cual afecta directamente los equipos de la ESE Hospital San José del Guaviare, se hace necesario realizar mantenimiento, reparación y/o cambio de los repuestos o partes de la PLANTA PERKINS de 500 KVA y la PLANTA PERKINS de 281,25 KVA que se encuentran bajo el inventario de la entidad, esto con el fin de evitar daños futuros y prolongar la vida útil de las mismas, que permita el continuo funcionamiento ininterrumpido de las plantas  eléctricas .</w:t>
      </w:r>
    </w:p>
    <w:p w:rsidR="0030692C" w:rsidRPr="00177DBF" w:rsidRDefault="0030692C" w:rsidP="0030692C">
      <w:pPr>
        <w:pStyle w:val="Sinespaciado"/>
        <w:jc w:val="both"/>
        <w:rPr>
          <w:rFonts w:ascii="Century Gothic" w:hAnsi="Century Gothic" w:cs="Arial"/>
          <w:color w:val="000000" w:themeColor="text1"/>
          <w:sz w:val="20"/>
          <w:szCs w:val="20"/>
        </w:rPr>
      </w:pPr>
    </w:p>
    <w:p w:rsidR="0030692C" w:rsidRPr="00177DBF" w:rsidRDefault="0030692C" w:rsidP="0030692C">
      <w:pPr>
        <w:pStyle w:val="Sinespaci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Por otra parte, la SUBESTACIÓN ELÉCTRICA opera como el conmutador o transferencia automática, que es la encargada de encender la planta y a su vez realizar el cambio del servicio de energía eléctrica, es por esto que se debe garantizar que los elementos y equipos que componen la subestación, tales como el sistema mecánico y de control eléctrico, tableros de control y protección, cárcamos y acometidas eléctricas en media tensión requieren mantenimiento preventivo y correctivo de manera continua.</w:t>
      </w:r>
    </w:p>
    <w:p w:rsidR="002B687C" w:rsidRPr="00177DBF" w:rsidRDefault="002B687C" w:rsidP="0030692C">
      <w:pPr>
        <w:pStyle w:val="Sinespaciado"/>
        <w:jc w:val="both"/>
        <w:rPr>
          <w:rFonts w:ascii="Century Gothic" w:hAnsi="Century Gothic" w:cs="Arial"/>
          <w:color w:val="000000" w:themeColor="text1"/>
          <w:sz w:val="20"/>
          <w:szCs w:val="20"/>
        </w:rPr>
      </w:pPr>
    </w:p>
    <w:p w:rsidR="0030692C" w:rsidRPr="00177DBF" w:rsidRDefault="0030692C" w:rsidP="0030692C">
      <w:pPr>
        <w:pStyle w:val="Sinespaci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Se tendrán presente las siguientes especificaciones técnicas para garantizar el correcto funcionamiento de las plantas eléctricas y la subestación:</w:t>
      </w:r>
    </w:p>
    <w:p w:rsidR="0030692C" w:rsidRPr="00177DBF" w:rsidRDefault="0030692C" w:rsidP="0030692C">
      <w:pPr>
        <w:pStyle w:val="Sinespaciado"/>
        <w:jc w:val="both"/>
        <w:rPr>
          <w:rFonts w:ascii="Century Gothic" w:hAnsi="Century Gothic" w:cs="Arial"/>
          <w:color w:val="000000" w:themeColor="text1"/>
          <w:sz w:val="20"/>
          <w:szCs w:val="20"/>
        </w:rPr>
      </w:pPr>
    </w:p>
    <w:tbl>
      <w:tblPr>
        <w:tblW w:w="8662" w:type="dxa"/>
        <w:tblCellMar>
          <w:left w:w="70" w:type="dxa"/>
          <w:right w:w="70" w:type="dxa"/>
        </w:tblCellMar>
        <w:tblLook w:val="04A0" w:firstRow="1" w:lastRow="0" w:firstColumn="1" w:lastColumn="0" w:noHBand="0" w:noVBand="1"/>
      </w:tblPr>
      <w:tblGrid>
        <w:gridCol w:w="1103"/>
        <w:gridCol w:w="4949"/>
        <w:gridCol w:w="1304"/>
        <w:gridCol w:w="1306"/>
      </w:tblGrid>
      <w:tr w:rsidR="0030692C" w:rsidRPr="00177DBF" w:rsidTr="0030692C">
        <w:trPr>
          <w:trHeight w:val="314"/>
        </w:trPr>
        <w:tc>
          <w:tcPr>
            <w:tcW w:w="1103" w:type="dxa"/>
            <w:tcBorders>
              <w:top w:val="single" w:sz="8" w:space="0" w:color="auto"/>
              <w:left w:val="single" w:sz="8" w:space="0" w:color="auto"/>
              <w:bottom w:val="nil"/>
              <w:right w:val="single" w:sz="4" w:space="0" w:color="FFFFFF"/>
            </w:tcBorders>
            <w:shd w:val="clear" w:color="000000" w:fill="375623"/>
            <w:noWrap/>
            <w:vAlign w:val="center"/>
            <w:hideMark/>
          </w:tcPr>
          <w:p w:rsidR="0030692C" w:rsidRPr="00177DBF" w:rsidRDefault="0030692C" w:rsidP="0030692C">
            <w:pPr>
              <w:jc w:val="center"/>
              <w:rPr>
                <w:rFonts w:ascii="Century Gothic" w:hAnsi="Century Gothic" w:cs="Arial"/>
                <w:b/>
                <w:bCs/>
                <w:color w:val="FFFFFF"/>
                <w:sz w:val="20"/>
                <w:szCs w:val="20"/>
                <w:lang w:eastAsia="es-CO"/>
              </w:rPr>
            </w:pPr>
            <w:r w:rsidRPr="00177DBF">
              <w:rPr>
                <w:rFonts w:ascii="Century Gothic" w:hAnsi="Century Gothic" w:cs="Arial"/>
                <w:b/>
                <w:bCs/>
                <w:color w:val="FFFFFF"/>
                <w:sz w:val="20"/>
                <w:szCs w:val="20"/>
                <w:lang w:eastAsia="es-CO"/>
              </w:rPr>
              <w:t xml:space="preserve">ITEM </w:t>
            </w:r>
          </w:p>
        </w:tc>
        <w:tc>
          <w:tcPr>
            <w:tcW w:w="4949" w:type="dxa"/>
            <w:tcBorders>
              <w:top w:val="single" w:sz="8" w:space="0" w:color="auto"/>
              <w:left w:val="nil"/>
              <w:bottom w:val="nil"/>
              <w:right w:val="single" w:sz="8" w:space="0" w:color="auto"/>
            </w:tcBorders>
            <w:shd w:val="clear" w:color="000000" w:fill="375623"/>
            <w:noWrap/>
            <w:vAlign w:val="center"/>
            <w:hideMark/>
          </w:tcPr>
          <w:p w:rsidR="0030692C" w:rsidRPr="00177DBF" w:rsidRDefault="0030692C" w:rsidP="0030692C">
            <w:pPr>
              <w:jc w:val="center"/>
              <w:rPr>
                <w:rFonts w:ascii="Century Gothic" w:hAnsi="Century Gothic" w:cs="Arial"/>
                <w:b/>
                <w:bCs/>
                <w:color w:val="FFFFFF"/>
                <w:sz w:val="20"/>
                <w:szCs w:val="20"/>
                <w:lang w:eastAsia="es-CO"/>
              </w:rPr>
            </w:pPr>
            <w:r w:rsidRPr="00177DBF">
              <w:rPr>
                <w:rFonts w:ascii="Century Gothic" w:hAnsi="Century Gothic" w:cs="Arial"/>
                <w:b/>
                <w:bCs/>
                <w:color w:val="FFFFFF"/>
                <w:sz w:val="20"/>
                <w:szCs w:val="20"/>
                <w:lang w:eastAsia="es-CO"/>
              </w:rPr>
              <w:t>DESCRIPCIÓN</w:t>
            </w:r>
          </w:p>
        </w:tc>
        <w:tc>
          <w:tcPr>
            <w:tcW w:w="1304" w:type="dxa"/>
            <w:tcBorders>
              <w:top w:val="single" w:sz="8" w:space="0" w:color="auto"/>
              <w:left w:val="nil"/>
              <w:bottom w:val="nil"/>
              <w:right w:val="single" w:sz="8" w:space="0" w:color="auto"/>
            </w:tcBorders>
            <w:shd w:val="clear" w:color="000000" w:fill="375623"/>
            <w:noWrap/>
            <w:vAlign w:val="center"/>
            <w:hideMark/>
          </w:tcPr>
          <w:p w:rsidR="0030692C" w:rsidRPr="00177DBF" w:rsidRDefault="0030692C" w:rsidP="0030692C">
            <w:pPr>
              <w:jc w:val="center"/>
              <w:rPr>
                <w:rFonts w:ascii="Century Gothic" w:hAnsi="Century Gothic" w:cs="Arial"/>
                <w:b/>
                <w:bCs/>
                <w:color w:val="FFFFFF"/>
                <w:sz w:val="20"/>
                <w:szCs w:val="20"/>
                <w:lang w:eastAsia="es-CO"/>
              </w:rPr>
            </w:pPr>
            <w:r w:rsidRPr="00177DBF">
              <w:rPr>
                <w:rFonts w:ascii="Century Gothic" w:hAnsi="Century Gothic" w:cs="Arial"/>
                <w:b/>
                <w:bCs/>
                <w:color w:val="FFFFFF"/>
                <w:sz w:val="20"/>
                <w:szCs w:val="20"/>
                <w:lang w:eastAsia="es-CO"/>
              </w:rPr>
              <w:t>UND</w:t>
            </w:r>
          </w:p>
        </w:tc>
        <w:tc>
          <w:tcPr>
            <w:tcW w:w="1304" w:type="dxa"/>
            <w:tcBorders>
              <w:top w:val="single" w:sz="8" w:space="0" w:color="auto"/>
              <w:left w:val="nil"/>
              <w:bottom w:val="nil"/>
              <w:right w:val="single" w:sz="4" w:space="0" w:color="FFFFFF"/>
            </w:tcBorders>
            <w:shd w:val="clear" w:color="000000" w:fill="375623"/>
            <w:noWrap/>
            <w:vAlign w:val="center"/>
            <w:hideMark/>
          </w:tcPr>
          <w:p w:rsidR="0030692C" w:rsidRPr="00177DBF" w:rsidRDefault="0030692C" w:rsidP="0030692C">
            <w:pPr>
              <w:jc w:val="center"/>
              <w:rPr>
                <w:rFonts w:ascii="Century Gothic" w:hAnsi="Century Gothic" w:cs="Arial"/>
                <w:b/>
                <w:bCs/>
                <w:color w:val="FFFFFF"/>
                <w:sz w:val="20"/>
                <w:szCs w:val="20"/>
                <w:lang w:eastAsia="es-CO"/>
              </w:rPr>
            </w:pPr>
            <w:r w:rsidRPr="00177DBF">
              <w:rPr>
                <w:rFonts w:ascii="Century Gothic" w:hAnsi="Century Gothic" w:cs="Arial"/>
                <w:b/>
                <w:bCs/>
                <w:color w:val="FFFFFF"/>
                <w:sz w:val="20"/>
                <w:szCs w:val="20"/>
                <w:lang w:eastAsia="es-CO"/>
              </w:rPr>
              <w:t>CANT.</w:t>
            </w:r>
          </w:p>
        </w:tc>
      </w:tr>
      <w:tr w:rsidR="0030692C" w:rsidRPr="00177DBF" w:rsidTr="0030692C">
        <w:trPr>
          <w:trHeight w:val="386"/>
        </w:trPr>
        <w:tc>
          <w:tcPr>
            <w:tcW w:w="11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w:t>
            </w:r>
          </w:p>
        </w:tc>
        <w:tc>
          <w:tcPr>
            <w:tcW w:w="7559" w:type="dxa"/>
            <w:gridSpan w:val="3"/>
            <w:tcBorders>
              <w:top w:val="single" w:sz="8" w:space="0" w:color="auto"/>
              <w:left w:val="nil"/>
              <w:bottom w:val="single" w:sz="8" w:space="0" w:color="auto"/>
              <w:right w:val="single" w:sz="4" w:space="0" w:color="auto"/>
            </w:tcBorders>
            <w:shd w:val="clear" w:color="auto" w:fill="auto"/>
            <w:noWrap/>
            <w:vAlign w:val="center"/>
            <w:hideMark/>
          </w:tcPr>
          <w:p w:rsidR="0030692C" w:rsidRPr="00177DBF" w:rsidRDefault="0030692C" w:rsidP="0030692C">
            <w:pPr>
              <w:rPr>
                <w:rFonts w:ascii="Century Gothic" w:hAnsi="Century Gothic" w:cs="Calibri"/>
                <w:b/>
                <w:bCs/>
                <w:color w:val="000000"/>
                <w:sz w:val="20"/>
                <w:szCs w:val="20"/>
                <w:lang w:eastAsia="es-CO"/>
              </w:rPr>
            </w:pPr>
            <w:r w:rsidRPr="00177DBF">
              <w:rPr>
                <w:rFonts w:ascii="Century Gothic" w:hAnsi="Century Gothic" w:cs="Calibri"/>
                <w:b/>
                <w:bCs/>
                <w:color w:val="000000"/>
                <w:sz w:val="20"/>
                <w:szCs w:val="20"/>
                <w:lang w:eastAsia="es-CO"/>
              </w:rPr>
              <w:t xml:space="preserve">MANTENIMIENTO PREVENTIVO PLANTA ELECTRICA  250 kW </w:t>
            </w:r>
          </w:p>
        </w:tc>
      </w:tr>
      <w:tr w:rsidR="0030692C" w:rsidRPr="00177DBF" w:rsidTr="0030692C">
        <w:trPr>
          <w:trHeight w:val="58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1.1</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Revisión de parámetros de ajuste y reglaje de operativo de motor – generador y actuador del grupo electrógeno.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04"/>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1.2</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Cambio de refrigerante del motor</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22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1.3</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Ajuste y calibración de válvulas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73"/>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lastRenderedPageBreak/>
              <w:t>1.4</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Verificación y medición de parámetros del sistema de refrigeración del motor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71"/>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1.5</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Revisión de poleas, rodamientos externos del motor</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0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1.6</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Revisión y ajuste de la parte activa del generador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289"/>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1.7</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Limpieza general de la maquina</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16"/>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1.8</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Ajuste del sistema de automatismo de la maquina</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429"/>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1.9</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Cambio de aceite de motor, incluye filtros de aceite, combustible y aire</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193"/>
        </w:trPr>
        <w:tc>
          <w:tcPr>
            <w:tcW w:w="11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w:t>
            </w:r>
          </w:p>
        </w:tc>
        <w:tc>
          <w:tcPr>
            <w:tcW w:w="7559" w:type="dxa"/>
            <w:gridSpan w:val="3"/>
            <w:tcBorders>
              <w:top w:val="single" w:sz="8" w:space="0" w:color="auto"/>
              <w:left w:val="nil"/>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b/>
                <w:bCs/>
                <w:color w:val="000000"/>
                <w:sz w:val="20"/>
                <w:szCs w:val="20"/>
                <w:lang w:eastAsia="es-CO"/>
              </w:rPr>
            </w:pPr>
            <w:r w:rsidRPr="00177DBF">
              <w:rPr>
                <w:rFonts w:ascii="Century Gothic" w:hAnsi="Century Gothic" w:cs="Calibri"/>
                <w:b/>
                <w:bCs/>
                <w:color w:val="000000"/>
                <w:sz w:val="20"/>
                <w:szCs w:val="20"/>
                <w:lang w:eastAsia="es-CO"/>
              </w:rPr>
              <w:t xml:space="preserve">MANTENIMIENTO PREVENTIVO PLANTA ELECTRICA 500  kW </w:t>
            </w:r>
          </w:p>
        </w:tc>
      </w:tr>
      <w:tr w:rsidR="0030692C" w:rsidRPr="00177DBF" w:rsidTr="0030692C">
        <w:trPr>
          <w:trHeight w:val="548"/>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2,1</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Revisión de parámetros de ajuste y reglaje de operativo de motor – generador y actuador del grupo electrógeno.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63"/>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2,2</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Cambio de refrigerante del motor</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435"/>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2,3</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Ajuste y calibración de válvulas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9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2,4</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Verificación y medición de parámetros del sistema de refrigeración del motor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73"/>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2,5</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Revisión de poleas, rodamientos externos del motor</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71"/>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2,6</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Revisión y ajuste de la parte activa del generador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289"/>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2,7</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Limpieza general de la maquina</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12"/>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2,8</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Ajuste del sistema de automatismo de la maquina</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523"/>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2,9</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Cambio de aceite de motor, incluye filtros de aceite, combustible y aire</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169"/>
        </w:trPr>
        <w:tc>
          <w:tcPr>
            <w:tcW w:w="11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w:t>
            </w:r>
          </w:p>
        </w:tc>
        <w:tc>
          <w:tcPr>
            <w:tcW w:w="7559" w:type="dxa"/>
            <w:gridSpan w:val="3"/>
            <w:tcBorders>
              <w:top w:val="single" w:sz="8" w:space="0" w:color="auto"/>
              <w:left w:val="nil"/>
              <w:bottom w:val="single" w:sz="8" w:space="0" w:color="auto"/>
              <w:right w:val="single" w:sz="4" w:space="0" w:color="auto"/>
            </w:tcBorders>
            <w:shd w:val="clear" w:color="auto" w:fill="auto"/>
            <w:noWrap/>
            <w:vAlign w:val="center"/>
            <w:hideMark/>
          </w:tcPr>
          <w:p w:rsidR="0030692C" w:rsidRPr="00177DBF" w:rsidRDefault="0030692C" w:rsidP="0030692C">
            <w:pPr>
              <w:rPr>
                <w:rFonts w:ascii="Century Gothic" w:hAnsi="Century Gothic" w:cs="Calibri"/>
                <w:b/>
                <w:bCs/>
                <w:color w:val="000000"/>
                <w:sz w:val="20"/>
                <w:szCs w:val="20"/>
                <w:lang w:eastAsia="es-CO"/>
              </w:rPr>
            </w:pPr>
            <w:r w:rsidRPr="00177DBF">
              <w:rPr>
                <w:rFonts w:ascii="Century Gothic" w:hAnsi="Century Gothic" w:cs="Calibri"/>
                <w:b/>
                <w:bCs/>
                <w:color w:val="000000"/>
                <w:sz w:val="20"/>
                <w:szCs w:val="20"/>
                <w:lang w:eastAsia="es-CO"/>
              </w:rPr>
              <w:t xml:space="preserve">MANTENIMIENTO CORRECTIVO PLANTA ELECTRICA  250  kW </w:t>
            </w:r>
          </w:p>
        </w:tc>
      </w:tr>
      <w:tr w:rsidR="0030692C" w:rsidRPr="00177DBF" w:rsidTr="0030692C">
        <w:trPr>
          <w:trHeight w:val="309"/>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3,1</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Rehabilitación de las señales de operación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20"/>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3,2</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motor de arranque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89"/>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3,3</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alternador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42"/>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3,4</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escobillas del generador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89"/>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3,5</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correas o poleas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329"/>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3,6</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dispositivos de mando y control del motor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538"/>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3,7</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Reparaciones menores de los accesorios del motor (Cauchos, sellos, tornillos, soportes, abrazaderas, mangueras)</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94"/>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3,8</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cables y bornes de baterías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98"/>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3,9</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Engrase de partes activas del motor y generador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169"/>
        </w:trPr>
        <w:tc>
          <w:tcPr>
            <w:tcW w:w="11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w:t>
            </w:r>
          </w:p>
        </w:tc>
        <w:tc>
          <w:tcPr>
            <w:tcW w:w="7559" w:type="dxa"/>
            <w:gridSpan w:val="3"/>
            <w:tcBorders>
              <w:top w:val="single" w:sz="8" w:space="0" w:color="auto"/>
              <w:left w:val="nil"/>
              <w:bottom w:val="single" w:sz="8" w:space="0" w:color="auto"/>
              <w:right w:val="single" w:sz="4" w:space="0" w:color="auto"/>
            </w:tcBorders>
            <w:shd w:val="clear" w:color="auto" w:fill="auto"/>
            <w:noWrap/>
            <w:vAlign w:val="center"/>
            <w:hideMark/>
          </w:tcPr>
          <w:p w:rsidR="0030692C" w:rsidRPr="00177DBF" w:rsidRDefault="0030692C" w:rsidP="0030692C">
            <w:pPr>
              <w:rPr>
                <w:rFonts w:ascii="Century Gothic" w:hAnsi="Century Gothic" w:cs="Calibri"/>
                <w:b/>
                <w:bCs/>
                <w:color w:val="000000"/>
                <w:sz w:val="20"/>
                <w:szCs w:val="20"/>
                <w:lang w:eastAsia="es-CO"/>
              </w:rPr>
            </w:pPr>
            <w:r w:rsidRPr="00177DBF">
              <w:rPr>
                <w:rFonts w:ascii="Century Gothic" w:hAnsi="Century Gothic" w:cs="Calibri"/>
                <w:b/>
                <w:bCs/>
                <w:color w:val="000000"/>
                <w:sz w:val="20"/>
                <w:szCs w:val="20"/>
                <w:lang w:eastAsia="es-CO"/>
              </w:rPr>
              <w:t xml:space="preserve">MANTENIMIENTO CORRECTIVO PLANTA ELECTRICA  500  kW </w:t>
            </w:r>
          </w:p>
        </w:tc>
      </w:tr>
      <w:tr w:rsidR="0030692C" w:rsidRPr="00177DBF" w:rsidTr="0030692C">
        <w:trPr>
          <w:trHeight w:val="454"/>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lastRenderedPageBreak/>
              <w:t>4,1</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Rehabilitación del control de parada de emergencia, actualmente fuera de servicio de 500 kW</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92"/>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4,2</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motor de arranque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89"/>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4,3</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alternador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38"/>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4,4</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escobillas del generador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89"/>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4,5</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correas o poleas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580"/>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4,6</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dispositivos de mando y control del motor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557"/>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4,7</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Reparaciones menores de los accesorios del motor (Cauchos, sellos, tornillos, soportes, abrazaderas, mangueras)</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96"/>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4,8</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cables y bornes de baterías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580"/>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4,9</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Engrase de partes activas del motor y generador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332"/>
        </w:trPr>
        <w:tc>
          <w:tcPr>
            <w:tcW w:w="110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5</w:t>
            </w:r>
          </w:p>
        </w:tc>
        <w:tc>
          <w:tcPr>
            <w:tcW w:w="7559" w:type="dxa"/>
            <w:gridSpan w:val="3"/>
            <w:tcBorders>
              <w:top w:val="single" w:sz="8" w:space="0" w:color="auto"/>
              <w:left w:val="nil"/>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b/>
                <w:bCs/>
                <w:color w:val="000000"/>
                <w:sz w:val="20"/>
                <w:szCs w:val="20"/>
                <w:lang w:eastAsia="es-CO"/>
              </w:rPr>
            </w:pPr>
            <w:r w:rsidRPr="00177DBF">
              <w:rPr>
                <w:rFonts w:ascii="Century Gothic" w:hAnsi="Century Gothic" w:cs="Calibri"/>
                <w:b/>
                <w:bCs/>
                <w:color w:val="000000"/>
                <w:sz w:val="20"/>
                <w:szCs w:val="20"/>
                <w:lang w:eastAsia="es-CO"/>
              </w:rPr>
              <w:t xml:space="preserve">MANTENIMIENTO PREVENTIVO SUBESTACION ELECTRICA 500 </w:t>
            </w:r>
            <w:proofErr w:type="spellStart"/>
            <w:r w:rsidRPr="00177DBF">
              <w:rPr>
                <w:rFonts w:ascii="Century Gothic" w:hAnsi="Century Gothic" w:cs="Calibri"/>
                <w:b/>
                <w:bCs/>
                <w:color w:val="000000"/>
                <w:sz w:val="20"/>
                <w:szCs w:val="20"/>
                <w:lang w:eastAsia="es-CO"/>
              </w:rPr>
              <w:t>kVA</w:t>
            </w:r>
            <w:proofErr w:type="spellEnd"/>
          </w:p>
        </w:tc>
      </w:tr>
      <w:tr w:rsidR="0030692C" w:rsidRPr="00177DBF" w:rsidTr="0030692C">
        <w:trPr>
          <w:trHeight w:val="295"/>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5,1</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Medición de los parámetros eléctricos del transformador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14"/>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5,2</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Limpieza de los puntos de conexión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199"/>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5,3</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Limpieza general del transformador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14"/>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5,4</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Revisión e inspección de cables de acometida subterráneos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225"/>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5,5</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Limpieza general de tableros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483"/>
        </w:trPr>
        <w:tc>
          <w:tcPr>
            <w:tcW w:w="1103" w:type="dxa"/>
            <w:tcBorders>
              <w:top w:val="nil"/>
              <w:left w:val="single" w:sz="4"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5,6</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Medición y registro de parámetros eléctricos en tablero general de distribución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2</w:t>
            </w:r>
          </w:p>
        </w:tc>
      </w:tr>
      <w:tr w:rsidR="0030692C" w:rsidRPr="00177DBF" w:rsidTr="0030692C">
        <w:trPr>
          <w:trHeight w:val="338"/>
        </w:trPr>
        <w:tc>
          <w:tcPr>
            <w:tcW w:w="1103" w:type="dxa"/>
            <w:tcBorders>
              <w:top w:val="nil"/>
              <w:left w:val="single" w:sz="8" w:space="0" w:color="auto"/>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6</w:t>
            </w:r>
          </w:p>
        </w:tc>
        <w:tc>
          <w:tcPr>
            <w:tcW w:w="7559" w:type="dxa"/>
            <w:gridSpan w:val="3"/>
            <w:tcBorders>
              <w:top w:val="nil"/>
              <w:left w:val="nil"/>
              <w:bottom w:val="single" w:sz="8"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b/>
                <w:bCs/>
                <w:color w:val="000000"/>
                <w:sz w:val="20"/>
                <w:szCs w:val="20"/>
                <w:lang w:eastAsia="es-CO"/>
              </w:rPr>
            </w:pPr>
            <w:r w:rsidRPr="00177DBF">
              <w:rPr>
                <w:rFonts w:ascii="Century Gothic" w:hAnsi="Century Gothic" w:cs="Calibri"/>
                <w:b/>
                <w:bCs/>
                <w:color w:val="000000"/>
                <w:sz w:val="20"/>
                <w:szCs w:val="20"/>
                <w:lang w:eastAsia="es-CO"/>
              </w:rPr>
              <w:t xml:space="preserve">MANTENIMIENTO CORRECTIVO SUBESTACION ELECTRICA 500 </w:t>
            </w:r>
            <w:proofErr w:type="spellStart"/>
            <w:r w:rsidRPr="00177DBF">
              <w:rPr>
                <w:rFonts w:ascii="Century Gothic" w:hAnsi="Century Gothic" w:cs="Calibri"/>
                <w:b/>
                <w:bCs/>
                <w:color w:val="000000"/>
                <w:sz w:val="20"/>
                <w:szCs w:val="20"/>
                <w:lang w:eastAsia="es-CO"/>
              </w:rPr>
              <w:t>kVA</w:t>
            </w:r>
            <w:proofErr w:type="spellEnd"/>
          </w:p>
        </w:tc>
      </w:tr>
      <w:tr w:rsidR="0030692C" w:rsidRPr="00177DBF" w:rsidTr="0030692C">
        <w:trPr>
          <w:trHeight w:val="184"/>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6,1</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dispositivos de señales y control de tableros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314"/>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6,2</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 xml:space="preserve">Cambio de bornes o cables de señales eléctricas </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225"/>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6,3</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Cambio de interruptores de protección hasta 250A</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r w:rsidR="0030692C" w:rsidRPr="00177DBF" w:rsidTr="0030692C">
        <w:trPr>
          <w:trHeight w:val="349"/>
        </w:trPr>
        <w:tc>
          <w:tcPr>
            <w:tcW w:w="1103" w:type="dxa"/>
            <w:tcBorders>
              <w:top w:val="nil"/>
              <w:left w:val="single" w:sz="8" w:space="0" w:color="auto"/>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Arial"/>
                <w:color w:val="000000"/>
                <w:sz w:val="20"/>
                <w:szCs w:val="20"/>
                <w:lang w:eastAsia="es-CO"/>
              </w:rPr>
            </w:pPr>
            <w:r w:rsidRPr="00177DBF">
              <w:rPr>
                <w:rFonts w:ascii="Century Gothic" w:hAnsi="Century Gothic" w:cs="Arial"/>
                <w:color w:val="000000"/>
                <w:sz w:val="20"/>
                <w:szCs w:val="20"/>
                <w:lang w:eastAsia="es-CO"/>
              </w:rPr>
              <w:t>6,4</w:t>
            </w:r>
          </w:p>
        </w:tc>
        <w:tc>
          <w:tcPr>
            <w:tcW w:w="4949"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both"/>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Instalación de terminales en las diferentes salida de cada protección</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U</w:t>
            </w:r>
          </w:p>
        </w:tc>
        <w:tc>
          <w:tcPr>
            <w:tcW w:w="1304" w:type="dxa"/>
            <w:tcBorders>
              <w:top w:val="nil"/>
              <w:left w:val="nil"/>
              <w:bottom w:val="single" w:sz="4" w:space="0" w:color="auto"/>
              <w:right w:val="single" w:sz="4" w:space="0" w:color="auto"/>
            </w:tcBorders>
            <w:shd w:val="clear" w:color="auto" w:fill="auto"/>
            <w:noWrap/>
            <w:vAlign w:val="center"/>
            <w:hideMark/>
          </w:tcPr>
          <w:p w:rsidR="0030692C" w:rsidRPr="00177DBF" w:rsidRDefault="0030692C" w:rsidP="0030692C">
            <w:pPr>
              <w:jc w:val="center"/>
              <w:rPr>
                <w:rFonts w:ascii="Century Gothic" w:hAnsi="Century Gothic" w:cs="Calibri"/>
                <w:color w:val="000000"/>
                <w:sz w:val="20"/>
                <w:szCs w:val="20"/>
                <w:lang w:eastAsia="es-CO"/>
              </w:rPr>
            </w:pPr>
            <w:r w:rsidRPr="00177DBF">
              <w:rPr>
                <w:rFonts w:ascii="Century Gothic" w:hAnsi="Century Gothic" w:cs="Calibri"/>
                <w:color w:val="000000"/>
                <w:sz w:val="20"/>
                <w:szCs w:val="20"/>
                <w:lang w:eastAsia="es-CO"/>
              </w:rPr>
              <w:t>1</w:t>
            </w:r>
          </w:p>
        </w:tc>
      </w:tr>
    </w:tbl>
    <w:p w:rsidR="004C0CA1" w:rsidRDefault="004C0CA1" w:rsidP="0030692C">
      <w:pPr>
        <w:pStyle w:val="Sinespaciado"/>
        <w:jc w:val="both"/>
        <w:rPr>
          <w:rFonts w:ascii="Century Gothic" w:hAnsi="Century Gothic" w:cs="Arial"/>
          <w:color w:val="000000" w:themeColor="text1"/>
          <w:sz w:val="20"/>
          <w:szCs w:val="20"/>
        </w:rPr>
      </w:pPr>
    </w:p>
    <w:p w:rsidR="0030692C" w:rsidRPr="00177DBF" w:rsidRDefault="0030692C" w:rsidP="0030692C">
      <w:pPr>
        <w:pStyle w:val="Sinespaciado"/>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Con el fin de garantizar el desarrollo de las actividades de acuerdo a las recomendaciones normativas y el adecuado funcionamiento de LA PLANTA DE GENERACIÓN ELÉCTRICA DE MARCA: PERKINS DE 500 KVA, PLANTA DE GENERACIÓN ELÉCTRICA DE MARCA: PERKINS DE 281,25 KVA Y SUBESTACIÓN ELECTRICA, lo cual es vital para el cumplimiento de la misión de la ESE Hospital San José del Guaviare</w:t>
      </w:r>
      <w:r w:rsidR="004C0CA1">
        <w:rPr>
          <w:rFonts w:ascii="Century Gothic" w:hAnsi="Century Gothic" w:cs="Arial"/>
          <w:color w:val="000000" w:themeColor="text1"/>
          <w:sz w:val="20"/>
          <w:szCs w:val="20"/>
        </w:rPr>
        <w:t>; de acuerdo a</w:t>
      </w:r>
      <w:r w:rsidRPr="00177DBF">
        <w:rPr>
          <w:rFonts w:ascii="Century Gothic" w:hAnsi="Century Gothic" w:cs="Arial"/>
          <w:color w:val="000000" w:themeColor="text1"/>
          <w:sz w:val="20"/>
          <w:szCs w:val="20"/>
        </w:rPr>
        <w:t xml:space="preserve"> </w:t>
      </w:r>
      <w:r w:rsidR="004C0CA1" w:rsidRPr="00177DBF">
        <w:rPr>
          <w:rFonts w:ascii="Century Gothic" w:eastAsia="Microsoft JhengHei Light" w:hAnsi="Century Gothic" w:cs="Arial"/>
          <w:bCs/>
          <w:color w:val="0D0D0D"/>
          <w:sz w:val="20"/>
          <w:szCs w:val="20"/>
          <w:lang w:eastAsia="es-CO"/>
        </w:rPr>
        <w:t xml:space="preserve"> </w:t>
      </w:r>
      <w:r w:rsidR="004C0CA1">
        <w:rPr>
          <w:rFonts w:ascii="Century Gothic" w:eastAsia="Microsoft JhengHei Light" w:hAnsi="Century Gothic" w:cs="Arial"/>
          <w:bCs/>
          <w:color w:val="0D0D0D"/>
          <w:sz w:val="20"/>
          <w:szCs w:val="20"/>
          <w:lang w:eastAsia="es-CO"/>
        </w:rPr>
        <w:t>oficio (necesidad) radicada el día d</w:t>
      </w:r>
      <w:r w:rsidR="004C0CA1" w:rsidRPr="00177DBF">
        <w:rPr>
          <w:rFonts w:ascii="Century Gothic" w:eastAsia="Microsoft JhengHei Light" w:hAnsi="Century Gothic" w:cs="Arial"/>
          <w:bCs/>
          <w:color w:val="0D0D0D"/>
          <w:sz w:val="20"/>
          <w:szCs w:val="20"/>
          <w:lang w:eastAsia="es-CO"/>
        </w:rPr>
        <w:t xml:space="preserve">iecinueve (19) de abril de 2022, </w:t>
      </w:r>
      <w:r w:rsidR="004C0CA1">
        <w:rPr>
          <w:rFonts w:ascii="Century Gothic" w:eastAsia="Microsoft JhengHei Light" w:hAnsi="Century Gothic" w:cs="Arial"/>
          <w:bCs/>
          <w:color w:val="0D0D0D"/>
          <w:sz w:val="20"/>
          <w:szCs w:val="20"/>
          <w:lang w:eastAsia="es-CO"/>
        </w:rPr>
        <w:t xml:space="preserve">que </w:t>
      </w:r>
      <w:r w:rsidR="004C0CA1" w:rsidRPr="00177DBF">
        <w:rPr>
          <w:rFonts w:ascii="Century Gothic" w:eastAsia="Microsoft JhengHei Light" w:hAnsi="Century Gothic" w:cs="Arial"/>
          <w:bCs/>
          <w:color w:val="0D0D0D"/>
          <w:sz w:val="20"/>
          <w:szCs w:val="20"/>
          <w:lang w:eastAsia="es-CO"/>
        </w:rPr>
        <w:t xml:space="preserve"> consta de cuatro (04) folios a doble cara; </w:t>
      </w:r>
      <w:r w:rsidR="004C0CA1">
        <w:rPr>
          <w:rFonts w:ascii="Century Gothic" w:eastAsia="Microsoft JhengHei Light" w:hAnsi="Century Gothic" w:cs="Arial"/>
          <w:bCs/>
          <w:color w:val="0D0D0D"/>
          <w:sz w:val="20"/>
          <w:szCs w:val="20"/>
          <w:lang w:eastAsia="es-CO"/>
        </w:rPr>
        <w:t>suscrita</w:t>
      </w:r>
      <w:r w:rsidR="004C0CA1" w:rsidRPr="00177DBF">
        <w:rPr>
          <w:rFonts w:ascii="Century Gothic" w:eastAsia="Microsoft JhengHei Light" w:hAnsi="Century Gothic" w:cs="Arial"/>
          <w:bCs/>
          <w:color w:val="0D0D0D"/>
          <w:sz w:val="20"/>
          <w:szCs w:val="20"/>
          <w:lang w:eastAsia="es-CO"/>
        </w:rPr>
        <w:t xml:space="preserve"> por la  Técnico Administrativo del área de Mantenimiento Erika Johana Rentería López Rentería </w:t>
      </w:r>
      <w:r w:rsidR="004C0CA1" w:rsidRPr="00177DBF">
        <w:rPr>
          <w:rFonts w:ascii="Century Gothic" w:eastAsia="Microsoft JhengHei Light" w:hAnsi="Century Gothic" w:cs="Arial"/>
          <w:bCs/>
          <w:color w:val="0D0D0D"/>
          <w:sz w:val="20"/>
          <w:szCs w:val="20"/>
          <w:lang w:eastAsia="es-CO"/>
        </w:rPr>
        <w:lastRenderedPageBreak/>
        <w:t>(Contratista)  y el Técnico de Mantenimiento Robinson Andrés Loaiza Velandia(Contratista</w:t>
      </w:r>
      <w:r w:rsidR="004C0CA1">
        <w:rPr>
          <w:rFonts w:ascii="Century Gothic" w:eastAsia="Microsoft JhengHei Light" w:hAnsi="Century Gothic" w:cs="Arial"/>
          <w:bCs/>
          <w:color w:val="0D0D0D"/>
          <w:sz w:val="20"/>
          <w:szCs w:val="20"/>
          <w:lang w:eastAsia="es-CO"/>
        </w:rPr>
        <w:t xml:space="preserve">), </w:t>
      </w:r>
      <w:r w:rsidRPr="00177DBF">
        <w:rPr>
          <w:rFonts w:ascii="Century Gothic" w:hAnsi="Century Gothic" w:cs="Arial"/>
          <w:color w:val="000000" w:themeColor="text1"/>
          <w:sz w:val="20"/>
          <w:szCs w:val="20"/>
        </w:rPr>
        <w:t xml:space="preserve"> se deben tener en cuenta las siguientes obligaciones:</w:t>
      </w:r>
    </w:p>
    <w:p w:rsidR="0030692C" w:rsidRPr="00177DBF" w:rsidRDefault="0030692C" w:rsidP="0030692C">
      <w:pPr>
        <w:pStyle w:val="Sinespaciado"/>
        <w:jc w:val="both"/>
        <w:rPr>
          <w:rFonts w:ascii="Century Gothic" w:hAnsi="Century Gothic" w:cs="Arial"/>
          <w:color w:val="000000" w:themeColor="text1"/>
          <w:sz w:val="20"/>
          <w:szCs w:val="20"/>
        </w:rPr>
      </w:pP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Realizar Dos (02) Mantenimientos Preventivos y Un (01) Mantenimiento correctivo a la PLANTA DE GENERACIÓN ELÉCTRICA DE MARCA: PERKINS DE 500 KVA, PLANTA DE GENERACIÓN ELÉCTRICA DE MARCA: PERKINS DE 281,25 KVA, SUBESTACIÓN ELECTRICA de la ESE Hospital San José del Guaviare así:</w:t>
      </w:r>
    </w:p>
    <w:tbl>
      <w:tblPr>
        <w:tblStyle w:val="Tablaconcuadrcula"/>
        <w:tblW w:w="8784" w:type="dxa"/>
        <w:jc w:val="center"/>
        <w:tblLook w:val="04A0" w:firstRow="1" w:lastRow="0" w:firstColumn="1" w:lastColumn="0" w:noHBand="0" w:noVBand="1"/>
      </w:tblPr>
      <w:tblGrid>
        <w:gridCol w:w="660"/>
        <w:gridCol w:w="6196"/>
        <w:gridCol w:w="1928"/>
      </w:tblGrid>
      <w:tr w:rsidR="0030692C" w:rsidRPr="00177DBF" w:rsidTr="0030692C">
        <w:trPr>
          <w:trHeight w:val="253"/>
          <w:jc w:val="center"/>
        </w:trPr>
        <w:tc>
          <w:tcPr>
            <w:tcW w:w="661" w:type="dxa"/>
          </w:tcPr>
          <w:p w:rsidR="0030692C" w:rsidRPr="00177DBF" w:rsidRDefault="0030692C" w:rsidP="0030692C">
            <w:pPr>
              <w:pStyle w:val="Sinespaciado"/>
              <w:jc w:val="both"/>
              <w:rPr>
                <w:rFonts w:ascii="Century Gothic" w:hAnsi="Century Gothic" w:cs="Arial"/>
                <w:b/>
                <w:color w:val="000000" w:themeColor="text1"/>
              </w:rPr>
            </w:pPr>
            <w:r w:rsidRPr="00177DBF">
              <w:rPr>
                <w:rFonts w:ascii="Century Gothic" w:hAnsi="Century Gothic" w:cs="Arial"/>
                <w:b/>
                <w:color w:val="000000" w:themeColor="text1"/>
              </w:rPr>
              <w:t>ITEM</w:t>
            </w:r>
          </w:p>
        </w:tc>
        <w:tc>
          <w:tcPr>
            <w:tcW w:w="6395" w:type="dxa"/>
          </w:tcPr>
          <w:p w:rsidR="0030692C" w:rsidRPr="00177DBF" w:rsidRDefault="0030692C" w:rsidP="0030692C">
            <w:pPr>
              <w:pStyle w:val="Sinespaciado"/>
              <w:jc w:val="center"/>
              <w:rPr>
                <w:rFonts w:ascii="Century Gothic" w:hAnsi="Century Gothic" w:cs="Arial"/>
                <w:b/>
                <w:color w:val="000000" w:themeColor="text1"/>
              </w:rPr>
            </w:pPr>
            <w:r w:rsidRPr="00177DBF">
              <w:rPr>
                <w:rFonts w:ascii="Century Gothic" w:hAnsi="Century Gothic" w:cs="Arial"/>
                <w:b/>
                <w:color w:val="000000" w:themeColor="text1"/>
              </w:rPr>
              <w:t>DESCRIPCION</w:t>
            </w:r>
          </w:p>
        </w:tc>
        <w:tc>
          <w:tcPr>
            <w:tcW w:w="1728" w:type="dxa"/>
            <w:vMerge w:val="restart"/>
            <w:vAlign w:val="center"/>
          </w:tcPr>
          <w:p w:rsidR="0030692C" w:rsidRPr="00177DBF" w:rsidRDefault="0030692C" w:rsidP="0030692C">
            <w:pPr>
              <w:pStyle w:val="Sinespaciado"/>
              <w:jc w:val="center"/>
              <w:rPr>
                <w:rFonts w:ascii="Century Gothic" w:hAnsi="Century Gothic" w:cs="Arial"/>
                <w:b/>
                <w:color w:val="000000" w:themeColor="text1"/>
              </w:rPr>
            </w:pPr>
            <w:r w:rsidRPr="00177DBF">
              <w:rPr>
                <w:rFonts w:ascii="Century Gothic" w:hAnsi="Century Gothic" w:cs="Arial"/>
                <w:b/>
                <w:color w:val="000000" w:themeColor="text1"/>
              </w:rPr>
              <w:t>CANTIDAD DE MANTENIMIENTOS</w:t>
            </w:r>
          </w:p>
        </w:tc>
      </w:tr>
      <w:tr w:rsidR="0030692C" w:rsidRPr="00177DBF" w:rsidTr="0030692C">
        <w:trPr>
          <w:trHeight w:val="437"/>
          <w:jc w:val="center"/>
        </w:trPr>
        <w:tc>
          <w:tcPr>
            <w:tcW w:w="661" w:type="dxa"/>
            <w:vAlign w:val="center"/>
          </w:tcPr>
          <w:p w:rsidR="0030692C" w:rsidRPr="00177DBF" w:rsidRDefault="0030692C" w:rsidP="0030692C">
            <w:pPr>
              <w:pStyle w:val="Sinespaciado"/>
              <w:jc w:val="center"/>
              <w:rPr>
                <w:rFonts w:ascii="Century Gothic" w:hAnsi="Century Gothic" w:cs="Arial"/>
                <w:b/>
                <w:color w:val="000000" w:themeColor="text1"/>
              </w:rPr>
            </w:pPr>
            <w:r w:rsidRPr="00177DBF">
              <w:rPr>
                <w:rFonts w:ascii="Century Gothic" w:hAnsi="Century Gothic" w:cs="Arial"/>
                <w:b/>
                <w:color w:val="000000" w:themeColor="text1"/>
              </w:rPr>
              <w:t>1</w:t>
            </w:r>
          </w:p>
        </w:tc>
        <w:tc>
          <w:tcPr>
            <w:tcW w:w="6395" w:type="dxa"/>
          </w:tcPr>
          <w:p w:rsidR="0030692C" w:rsidRPr="00177DBF" w:rsidRDefault="0030692C" w:rsidP="0030692C">
            <w:pPr>
              <w:pStyle w:val="Sinespaciado"/>
              <w:jc w:val="center"/>
              <w:rPr>
                <w:rFonts w:ascii="Century Gothic" w:hAnsi="Century Gothic" w:cs="Arial"/>
                <w:b/>
                <w:color w:val="000000" w:themeColor="text1"/>
              </w:rPr>
            </w:pPr>
            <w:r w:rsidRPr="00177DBF">
              <w:rPr>
                <w:rFonts w:ascii="Century Gothic" w:hAnsi="Century Gothic" w:cs="Arial"/>
                <w:b/>
                <w:color w:val="000000" w:themeColor="text1"/>
              </w:rPr>
              <w:t>MANTENIMIENTO PREVENTIVO PLANTA</w:t>
            </w:r>
          </w:p>
          <w:p w:rsidR="0030692C" w:rsidRPr="00177DBF" w:rsidRDefault="0030692C" w:rsidP="0030692C">
            <w:pPr>
              <w:pStyle w:val="Sinespaciado"/>
              <w:jc w:val="center"/>
              <w:rPr>
                <w:rFonts w:ascii="Century Gothic" w:hAnsi="Century Gothic" w:cs="Arial"/>
                <w:b/>
                <w:color w:val="000000" w:themeColor="text1"/>
              </w:rPr>
            </w:pPr>
            <w:r w:rsidRPr="00177DBF">
              <w:rPr>
                <w:rFonts w:ascii="Century Gothic" w:hAnsi="Century Gothic" w:cs="Arial"/>
                <w:b/>
                <w:color w:val="000000" w:themeColor="text1"/>
              </w:rPr>
              <w:t>DE GENERACIÓN ELÉCTRICA DE MARCA: PERKINS DE 281,25 KVA (ACTIVO FIJO: 0978)</w:t>
            </w:r>
          </w:p>
        </w:tc>
        <w:tc>
          <w:tcPr>
            <w:tcW w:w="1728" w:type="dxa"/>
            <w:vMerge/>
          </w:tcPr>
          <w:p w:rsidR="0030692C" w:rsidRPr="00177DBF" w:rsidRDefault="0030692C" w:rsidP="0030692C">
            <w:pPr>
              <w:pStyle w:val="Sinespaciado"/>
              <w:jc w:val="center"/>
              <w:rPr>
                <w:rFonts w:ascii="Century Gothic" w:hAnsi="Century Gothic" w:cs="Arial"/>
                <w:color w:val="000000" w:themeColor="text1"/>
              </w:rPr>
            </w:pPr>
          </w:p>
        </w:tc>
      </w:tr>
      <w:tr w:rsidR="0030692C" w:rsidRPr="00177DBF" w:rsidTr="0030692C">
        <w:trPr>
          <w:trHeight w:val="751"/>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1.1</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Revisión de parámetros de ajuste y reglaje de operativo de motor - generador y actuador del grupo electrógeno .</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53"/>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1.2</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Cambio de refrigerante del motor</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44"/>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1.3</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Ajuste y calibración de válvulas</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97"/>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1.4</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Verificación y medición de parámetros del sistema de refrigeración del motor</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53"/>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1.5</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Revisión de poleas, rodamientos externos del motor</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44"/>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1.6</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Revisión y ajuste de la parte activa del generador</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53"/>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1.7</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Limpieza general de la maquina</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44"/>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1.8</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Ajuste del sistema de automatismo de la maquina</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71"/>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1.9</w:t>
            </w:r>
          </w:p>
        </w:tc>
        <w:tc>
          <w:tcPr>
            <w:tcW w:w="6395" w:type="dxa"/>
          </w:tcPr>
          <w:p w:rsidR="0030692C" w:rsidRPr="00177DBF" w:rsidRDefault="0030692C" w:rsidP="0030692C">
            <w:pPr>
              <w:pStyle w:val="Sinespaciado"/>
              <w:jc w:val="both"/>
              <w:rPr>
                <w:rFonts w:ascii="Century Gothic" w:hAnsi="Century Gothic" w:cs="Arial"/>
                <w:color w:val="000000" w:themeColor="text1"/>
              </w:rPr>
            </w:pPr>
            <w:r w:rsidRPr="00177DBF">
              <w:rPr>
                <w:rFonts w:ascii="Century Gothic" w:hAnsi="Century Gothic" w:cs="Arial"/>
                <w:color w:val="000000" w:themeColor="text1"/>
              </w:rPr>
              <w:t>Cambio de aceite de motor, incluye filtros de aceite</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35"/>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1.10</w:t>
            </w:r>
          </w:p>
        </w:tc>
        <w:tc>
          <w:tcPr>
            <w:tcW w:w="6395" w:type="dxa"/>
          </w:tcPr>
          <w:p w:rsidR="0030692C" w:rsidRPr="00177DBF" w:rsidRDefault="0030692C" w:rsidP="0030692C">
            <w:p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Cambio de filtros de combustible primario y secundario</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46"/>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1.11</w:t>
            </w:r>
          </w:p>
        </w:tc>
        <w:tc>
          <w:tcPr>
            <w:tcW w:w="6395" w:type="dxa"/>
          </w:tcPr>
          <w:p w:rsidR="0030692C" w:rsidRPr="00177DBF" w:rsidRDefault="0030692C" w:rsidP="0030692C">
            <w:p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Cambio filtros de agua</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r w:rsidR="0030692C" w:rsidRPr="00177DBF" w:rsidTr="0030692C">
        <w:trPr>
          <w:trHeight w:val="250"/>
          <w:jc w:val="center"/>
        </w:trPr>
        <w:tc>
          <w:tcPr>
            <w:tcW w:w="661"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1.12</w:t>
            </w:r>
          </w:p>
        </w:tc>
        <w:tc>
          <w:tcPr>
            <w:tcW w:w="6395" w:type="dxa"/>
          </w:tcPr>
          <w:p w:rsidR="0030692C" w:rsidRPr="00177DBF" w:rsidRDefault="0030692C" w:rsidP="0030692C">
            <w:p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Cambio purificador de aire</w:t>
            </w:r>
          </w:p>
        </w:tc>
        <w:tc>
          <w:tcPr>
            <w:tcW w:w="1728" w:type="dxa"/>
            <w:vAlign w:val="center"/>
          </w:tcPr>
          <w:p w:rsidR="0030692C" w:rsidRPr="00177DBF" w:rsidRDefault="0030692C" w:rsidP="0030692C">
            <w:pPr>
              <w:pStyle w:val="Sinespaciado"/>
              <w:jc w:val="center"/>
              <w:rPr>
                <w:rFonts w:ascii="Century Gothic" w:hAnsi="Century Gothic" w:cs="Arial"/>
                <w:color w:val="000000" w:themeColor="text1"/>
              </w:rPr>
            </w:pPr>
            <w:r w:rsidRPr="00177DBF">
              <w:rPr>
                <w:rFonts w:ascii="Century Gothic" w:hAnsi="Century Gothic" w:cs="Arial"/>
                <w:color w:val="000000" w:themeColor="text1"/>
              </w:rPr>
              <w:t>2</w:t>
            </w:r>
          </w:p>
        </w:tc>
      </w:tr>
    </w:tbl>
    <w:tbl>
      <w:tblPr>
        <w:tblW w:w="8789" w:type="dxa"/>
        <w:tblInd w:w="-5" w:type="dxa"/>
        <w:tblLayout w:type="fixed"/>
        <w:tblCellMar>
          <w:left w:w="70" w:type="dxa"/>
          <w:right w:w="70" w:type="dxa"/>
        </w:tblCellMar>
        <w:tblLook w:val="04A0" w:firstRow="1" w:lastRow="0" w:firstColumn="1" w:lastColumn="0" w:noHBand="0" w:noVBand="1"/>
      </w:tblPr>
      <w:tblGrid>
        <w:gridCol w:w="656"/>
        <w:gridCol w:w="6423"/>
        <w:gridCol w:w="1710"/>
      </w:tblGrid>
      <w:tr w:rsidR="0030692C" w:rsidRPr="00177DBF" w:rsidTr="0030692C">
        <w:trPr>
          <w:trHeight w:val="310"/>
        </w:trPr>
        <w:tc>
          <w:tcPr>
            <w:tcW w:w="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2</w:t>
            </w:r>
          </w:p>
        </w:tc>
        <w:tc>
          <w:tcPr>
            <w:tcW w:w="6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MANTENIMIENTO PREVENTIVO PLANTA DE GENERACIÓN ELÉCTRICA DE MARCA: </w:t>
            </w:r>
          </w:p>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PERKINS DE 500 KVA </w:t>
            </w:r>
            <w:r w:rsidRPr="00177DBF">
              <w:rPr>
                <w:rFonts w:ascii="Century Gothic" w:hAnsi="Century Gothic" w:cs="Arial"/>
                <w:b/>
                <w:color w:val="000000" w:themeColor="text1"/>
                <w:sz w:val="20"/>
                <w:szCs w:val="20"/>
              </w:rPr>
              <w:t>(ACTIVO FIJO: 0879)</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CANTIDAD DE MANTENIMIENTOS</w:t>
            </w:r>
          </w:p>
        </w:tc>
      </w:tr>
      <w:tr w:rsidR="0030692C" w:rsidRPr="00177DBF" w:rsidTr="0030692C">
        <w:trPr>
          <w:trHeight w:val="245"/>
        </w:trPr>
        <w:tc>
          <w:tcPr>
            <w:tcW w:w="656" w:type="dxa"/>
            <w:vMerge/>
            <w:tcBorders>
              <w:top w:val="single" w:sz="4" w:space="0" w:color="auto"/>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c>
          <w:tcPr>
            <w:tcW w:w="6423" w:type="dxa"/>
            <w:vMerge/>
            <w:tcBorders>
              <w:top w:val="single" w:sz="4" w:space="0" w:color="auto"/>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r>
      <w:tr w:rsidR="0030692C" w:rsidRPr="00177DBF" w:rsidTr="0030692C">
        <w:trPr>
          <w:trHeight w:val="67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2.1</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Revisión de parámetros de ajuste y reglaje de operativo de motor - generador y actuador del grupo electrógeno.</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2.2</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refrigerante del motor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2.3</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Ajuste y calibración de válvulas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49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2.4</w:t>
            </w:r>
          </w:p>
        </w:tc>
        <w:tc>
          <w:tcPr>
            <w:tcW w:w="6423" w:type="dxa"/>
            <w:tcBorders>
              <w:top w:val="single" w:sz="4" w:space="0" w:color="auto"/>
              <w:left w:val="nil"/>
              <w:bottom w:val="single" w:sz="4" w:space="0" w:color="auto"/>
              <w:right w:val="single" w:sz="4" w:space="0" w:color="000000"/>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Verificación y medición de parámetros del sistema de refrigeración del motor</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3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2.5</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Revisión de poleas, rodamientos externos del motor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19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2.6</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Revisión y ajuste de la parte activa del generador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2.7</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Limpieza general de la maquina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2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2.8</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Ajuste del sistema de automatismo de la maquina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3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2.9</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aceite de motor, incluye filtros de aceite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106"/>
        </w:trPr>
        <w:tc>
          <w:tcPr>
            <w:tcW w:w="656" w:type="dxa"/>
            <w:tcBorders>
              <w:top w:val="nil"/>
              <w:left w:val="single" w:sz="4" w:space="0" w:color="auto"/>
              <w:bottom w:val="single" w:sz="4" w:space="0" w:color="auto"/>
              <w:right w:val="single" w:sz="4" w:space="0" w:color="auto"/>
            </w:tcBorders>
            <w:shd w:val="clear" w:color="auto" w:fill="auto"/>
            <w:vAlign w:val="center"/>
          </w:tcPr>
          <w:p w:rsidR="0030692C" w:rsidRPr="00177DBF" w:rsidRDefault="0030692C" w:rsidP="0030692C">
            <w:pPr>
              <w:pStyle w:val="Sinespaciado"/>
              <w:jc w:val="center"/>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2.10</w:t>
            </w:r>
          </w:p>
        </w:tc>
        <w:tc>
          <w:tcPr>
            <w:tcW w:w="6423" w:type="dxa"/>
            <w:tcBorders>
              <w:top w:val="single" w:sz="4" w:space="0" w:color="auto"/>
              <w:left w:val="nil"/>
              <w:bottom w:val="single" w:sz="4" w:space="0" w:color="auto"/>
              <w:right w:val="single" w:sz="4" w:space="0" w:color="auto"/>
            </w:tcBorders>
            <w:shd w:val="clear" w:color="auto" w:fill="auto"/>
          </w:tcPr>
          <w:p w:rsidR="0030692C" w:rsidRPr="00177DBF" w:rsidRDefault="0030692C" w:rsidP="0030692C">
            <w:pPr>
              <w:pStyle w:val="Sinespaciado"/>
              <w:rPr>
                <w:rFonts w:ascii="Century Gothic" w:hAnsi="Century Gothic" w:cs="Arial"/>
                <w:sz w:val="20"/>
                <w:szCs w:val="20"/>
              </w:rPr>
            </w:pPr>
            <w:r w:rsidRPr="00177DBF">
              <w:rPr>
                <w:rFonts w:ascii="Century Gothic" w:hAnsi="Century Gothic" w:cs="Arial"/>
                <w:sz w:val="20"/>
                <w:szCs w:val="20"/>
              </w:rPr>
              <w:t>Cambio de filtros de combustible primario y secundario</w:t>
            </w:r>
          </w:p>
        </w:tc>
        <w:tc>
          <w:tcPr>
            <w:tcW w:w="1710"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pStyle w:val="Sinespaciado"/>
              <w:jc w:val="center"/>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2</w:t>
            </w:r>
          </w:p>
        </w:tc>
      </w:tr>
      <w:tr w:rsidR="0030692C" w:rsidRPr="00177DBF" w:rsidTr="0030692C">
        <w:trPr>
          <w:trHeight w:val="281"/>
        </w:trPr>
        <w:tc>
          <w:tcPr>
            <w:tcW w:w="656" w:type="dxa"/>
            <w:tcBorders>
              <w:top w:val="nil"/>
              <w:left w:val="single" w:sz="4" w:space="0" w:color="auto"/>
              <w:bottom w:val="single" w:sz="4" w:space="0" w:color="auto"/>
              <w:right w:val="single" w:sz="4" w:space="0" w:color="auto"/>
            </w:tcBorders>
            <w:shd w:val="clear" w:color="auto" w:fill="auto"/>
            <w:vAlign w:val="center"/>
          </w:tcPr>
          <w:p w:rsidR="0030692C" w:rsidRPr="00177DBF" w:rsidRDefault="0030692C" w:rsidP="0030692C">
            <w:pPr>
              <w:pStyle w:val="Sinespaciado"/>
              <w:jc w:val="center"/>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2.11</w:t>
            </w:r>
          </w:p>
        </w:tc>
        <w:tc>
          <w:tcPr>
            <w:tcW w:w="6423"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pStyle w:val="Sinespaciado"/>
              <w:rPr>
                <w:rFonts w:ascii="Century Gothic" w:hAnsi="Century Gothic" w:cs="Arial"/>
                <w:sz w:val="20"/>
                <w:szCs w:val="20"/>
              </w:rPr>
            </w:pPr>
            <w:r w:rsidRPr="00177DBF">
              <w:rPr>
                <w:rFonts w:ascii="Century Gothic" w:hAnsi="Century Gothic" w:cs="Arial"/>
                <w:sz w:val="20"/>
                <w:szCs w:val="20"/>
              </w:rPr>
              <w:t>Cambio filtros de agua</w:t>
            </w:r>
          </w:p>
        </w:tc>
        <w:tc>
          <w:tcPr>
            <w:tcW w:w="1710"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pStyle w:val="Sinespaciado"/>
              <w:jc w:val="center"/>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2</w:t>
            </w:r>
          </w:p>
        </w:tc>
      </w:tr>
      <w:tr w:rsidR="0030692C" w:rsidRPr="00177DBF" w:rsidTr="0030692C">
        <w:trPr>
          <w:trHeight w:val="253"/>
        </w:trPr>
        <w:tc>
          <w:tcPr>
            <w:tcW w:w="656" w:type="dxa"/>
            <w:tcBorders>
              <w:top w:val="nil"/>
              <w:left w:val="single" w:sz="4" w:space="0" w:color="auto"/>
              <w:bottom w:val="single" w:sz="4" w:space="0" w:color="auto"/>
              <w:right w:val="single" w:sz="4" w:space="0" w:color="auto"/>
            </w:tcBorders>
            <w:shd w:val="clear" w:color="auto" w:fill="auto"/>
            <w:vAlign w:val="center"/>
          </w:tcPr>
          <w:p w:rsidR="0030692C" w:rsidRPr="00177DBF" w:rsidRDefault="0030692C" w:rsidP="0030692C">
            <w:pPr>
              <w:pStyle w:val="Sinespaciado"/>
              <w:jc w:val="center"/>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lastRenderedPageBreak/>
              <w:t>2.12</w:t>
            </w:r>
          </w:p>
        </w:tc>
        <w:tc>
          <w:tcPr>
            <w:tcW w:w="6423"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pStyle w:val="Sinespaciado"/>
              <w:rPr>
                <w:rFonts w:ascii="Century Gothic" w:hAnsi="Century Gothic" w:cs="Arial"/>
                <w:sz w:val="20"/>
                <w:szCs w:val="20"/>
              </w:rPr>
            </w:pPr>
            <w:r w:rsidRPr="00177DBF">
              <w:rPr>
                <w:rFonts w:ascii="Century Gothic" w:hAnsi="Century Gothic" w:cs="Arial"/>
                <w:sz w:val="20"/>
                <w:szCs w:val="20"/>
              </w:rPr>
              <w:t>Cambio purificador de aire</w:t>
            </w:r>
          </w:p>
        </w:tc>
        <w:tc>
          <w:tcPr>
            <w:tcW w:w="1710"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pStyle w:val="Sinespaciado"/>
              <w:jc w:val="center"/>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2</w:t>
            </w:r>
          </w:p>
        </w:tc>
      </w:tr>
      <w:tr w:rsidR="0030692C" w:rsidRPr="00177DBF" w:rsidTr="0030692C">
        <w:trPr>
          <w:trHeight w:val="310"/>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3</w:t>
            </w:r>
          </w:p>
        </w:tc>
        <w:tc>
          <w:tcPr>
            <w:tcW w:w="6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MANTENIMIENTO CORRECTIVO PLANTA DE GENERACIÓN ELÉCTRICA DE MARCA: </w:t>
            </w:r>
          </w:p>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PERKINS DE 281,25 KVA </w:t>
            </w:r>
            <w:r w:rsidRPr="00177DBF">
              <w:rPr>
                <w:rFonts w:ascii="Century Gothic" w:hAnsi="Century Gothic" w:cs="Arial"/>
                <w:b/>
                <w:color w:val="000000" w:themeColor="text1"/>
                <w:sz w:val="20"/>
                <w:szCs w:val="20"/>
              </w:rPr>
              <w:t>(ACTIVO FIJO: 0978)</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CANTIDAD DE MANTENIMIENTOS</w:t>
            </w:r>
          </w:p>
        </w:tc>
      </w:tr>
      <w:tr w:rsidR="0030692C" w:rsidRPr="00177DBF" w:rsidTr="0030692C">
        <w:trPr>
          <w:trHeight w:val="245"/>
        </w:trPr>
        <w:tc>
          <w:tcPr>
            <w:tcW w:w="656" w:type="dxa"/>
            <w:vMerge/>
            <w:tcBorders>
              <w:top w:val="nil"/>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c>
          <w:tcPr>
            <w:tcW w:w="6423" w:type="dxa"/>
            <w:vMerge/>
            <w:tcBorders>
              <w:top w:val="single" w:sz="4" w:space="0" w:color="auto"/>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r>
      <w:tr w:rsidR="0030692C" w:rsidRPr="00177DBF" w:rsidTr="0030692C">
        <w:trPr>
          <w:trHeight w:val="24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3.1</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Rehabilitación de las señales de operación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3.2</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motor de arranque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3.3</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alternador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31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3.4</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escobillas del generador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3.5</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correas o poleas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3.6</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dispositivos de mando y control del motor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523"/>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3.7</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Reparaciones menores de los accesorios del motor (Cauchos, sellos, tornillos, soportes, abrazaderas, mangueras)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2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3.8</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cables y cambio de baterías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7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3.9</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Engrase de partes activas del motor y generador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54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4</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MANTENIMIENTO CORRECTIVO PLANTA DE GENERACIÓN ELÉCTRICA DE MARCA: </w:t>
            </w:r>
          </w:p>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PERKINS DE 500 KVA </w:t>
            </w:r>
            <w:r w:rsidRPr="00177DBF">
              <w:rPr>
                <w:rFonts w:ascii="Century Gothic" w:hAnsi="Century Gothic" w:cs="Arial"/>
                <w:b/>
                <w:color w:val="000000" w:themeColor="text1"/>
                <w:sz w:val="20"/>
                <w:szCs w:val="20"/>
              </w:rPr>
              <w:t>(ACTIVO FIJO: 0879)</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CANTIDAD DE MANTENIMIENTOS</w:t>
            </w:r>
          </w:p>
        </w:tc>
      </w:tr>
      <w:tr w:rsidR="0030692C" w:rsidRPr="00177DBF" w:rsidTr="0030692C">
        <w:trPr>
          <w:trHeight w:val="40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4.1</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 xml:space="preserve">Rehabilitación del control de parada de emergencia, actualmente fuera de servicio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4.2</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motor de arranque</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4.3</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alternador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7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4.4</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escobillas del generador</w:t>
            </w:r>
          </w:p>
        </w:tc>
        <w:tc>
          <w:tcPr>
            <w:tcW w:w="1710" w:type="dxa"/>
            <w:tcBorders>
              <w:top w:val="single" w:sz="4" w:space="0" w:color="auto"/>
              <w:left w:val="nil"/>
              <w:bottom w:val="single" w:sz="4" w:space="0" w:color="auto"/>
              <w:right w:val="single" w:sz="4" w:space="0" w:color="000000"/>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2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4.5</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correas y/o poleas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33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4.6</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dispositivos de mando y control del motor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40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4.7</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Reparaciones menores de los accesorios del motor (Cauchos. sellos. tornillos. soportes. abrazaderas. mangueras)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4.8</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cables y cambio de baterías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4.9</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Engrase de partes activas del motor y generador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tcPr>
          <w:p w:rsidR="0030692C" w:rsidRPr="00177DBF" w:rsidRDefault="0030692C" w:rsidP="0030692C">
            <w:pPr>
              <w:pStyle w:val="Sinespaciado"/>
              <w:jc w:val="center"/>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4.10</w:t>
            </w:r>
          </w:p>
        </w:tc>
        <w:tc>
          <w:tcPr>
            <w:tcW w:w="6423" w:type="dxa"/>
            <w:tcBorders>
              <w:top w:val="single" w:sz="4" w:space="0" w:color="auto"/>
              <w:left w:val="nil"/>
              <w:bottom w:val="single" w:sz="4" w:space="0" w:color="auto"/>
              <w:right w:val="single" w:sz="4" w:space="0" w:color="auto"/>
            </w:tcBorders>
            <w:shd w:val="clear" w:color="auto" w:fill="auto"/>
          </w:tcPr>
          <w:p w:rsidR="0030692C" w:rsidRPr="00177DBF" w:rsidRDefault="0030692C" w:rsidP="0030692C">
            <w:pPr>
              <w:pStyle w:val="Sinespaciado"/>
              <w:rPr>
                <w:rFonts w:ascii="Century Gothic" w:hAnsi="Century Gothic" w:cs="Arial"/>
                <w:sz w:val="20"/>
                <w:szCs w:val="20"/>
              </w:rPr>
            </w:pPr>
            <w:r w:rsidRPr="00177DBF">
              <w:rPr>
                <w:rFonts w:ascii="Century Gothic" w:hAnsi="Century Gothic" w:cs="Arial"/>
                <w:sz w:val="20"/>
                <w:szCs w:val="20"/>
              </w:rPr>
              <w:t>Rebobinar motor de arranque</w:t>
            </w:r>
          </w:p>
        </w:tc>
        <w:tc>
          <w:tcPr>
            <w:tcW w:w="1710"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5"/>
        </w:trPr>
        <w:tc>
          <w:tcPr>
            <w:tcW w:w="656" w:type="dxa"/>
            <w:vMerge w:val="restart"/>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5</w:t>
            </w:r>
          </w:p>
        </w:tc>
        <w:tc>
          <w:tcPr>
            <w:tcW w:w="64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MANTENIMIENTO PREVENTIVO </w:t>
            </w:r>
          </w:p>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SUBESTACION ELECTRICA 500 KVA</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CANTIDAD DE MANTENIMIENTOS</w:t>
            </w:r>
          </w:p>
        </w:tc>
      </w:tr>
      <w:tr w:rsidR="0030692C" w:rsidRPr="00177DBF" w:rsidTr="0030692C">
        <w:trPr>
          <w:trHeight w:val="245"/>
        </w:trPr>
        <w:tc>
          <w:tcPr>
            <w:tcW w:w="656" w:type="dxa"/>
            <w:vMerge/>
            <w:tcBorders>
              <w:top w:val="nil"/>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c>
          <w:tcPr>
            <w:tcW w:w="6423" w:type="dxa"/>
            <w:vMerge/>
            <w:tcBorders>
              <w:top w:val="single" w:sz="4" w:space="0" w:color="auto"/>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30692C" w:rsidRPr="00177DBF" w:rsidRDefault="0030692C" w:rsidP="0030692C">
            <w:pPr>
              <w:rPr>
                <w:rFonts w:ascii="Century Gothic" w:hAnsi="Century Gothic" w:cs="Arial"/>
                <w:color w:val="000000" w:themeColor="text1"/>
                <w:sz w:val="20"/>
                <w:szCs w:val="20"/>
                <w:lang w:eastAsia="es-CO"/>
              </w:rPr>
            </w:pPr>
          </w:p>
        </w:tc>
      </w:tr>
      <w:tr w:rsidR="0030692C" w:rsidRPr="00177DBF" w:rsidTr="0030692C">
        <w:trPr>
          <w:trHeight w:val="41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5.1</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Medición de los parámetros eléctricos del transformador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5.2</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Limpieza de los puntos de conexión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5.3</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Limpieza general del transformador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5.4</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Revisión e inspección de cables de acometida subterráneos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48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5.5</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Medición y registro de parámetros eléctricos en tablero general de distribución</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0"/>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5.6</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Limpieza general de tableros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5.7</w:t>
            </w:r>
          </w:p>
        </w:tc>
        <w:tc>
          <w:tcPr>
            <w:tcW w:w="6423"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Ajuste o torque a la tornillería de las diferentes protecciones que cubren la subestación, incluyendo el transformador</w:t>
            </w:r>
          </w:p>
        </w:tc>
        <w:tc>
          <w:tcPr>
            <w:tcW w:w="1710" w:type="dxa"/>
            <w:tcBorders>
              <w:top w:val="single" w:sz="4" w:space="0" w:color="auto"/>
              <w:left w:val="nil"/>
              <w:bottom w:val="single" w:sz="4" w:space="0" w:color="auto"/>
              <w:right w:val="single" w:sz="4" w:space="0" w:color="auto"/>
            </w:tcBorders>
            <w:shd w:val="clear" w:color="auto" w:fill="auto"/>
            <w:vAlign w:val="center"/>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2</w:t>
            </w:r>
          </w:p>
        </w:tc>
      </w:tr>
      <w:tr w:rsidR="0030692C" w:rsidRPr="00177DBF" w:rsidTr="0030692C">
        <w:trPr>
          <w:trHeight w:val="46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lastRenderedPageBreak/>
              <w:t>6</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 xml:space="preserve">MANTENIMIENTO CORRECTIVO </w:t>
            </w:r>
          </w:p>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SUBESTACION ELECTRICA 500 KVA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b/>
                <w:color w:val="000000" w:themeColor="text1"/>
                <w:sz w:val="20"/>
                <w:szCs w:val="20"/>
                <w:lang w:eastAsia="es-CO"/>
              </w:rPr>
            </w:pPr>
            <w:r w:rsidRPr="00177DBF">
              <w:rPr>
                <w:rFonts w:ascii="Century Gothic" w:hAnsi="Century Gothic" w:cs="Arial"/>
                <w:b/>
                <w:color w:val="000000" w:themeColor="text1"/>
                <w:sz w:val="20"/>
                <w:szCs w:val="20"/>
                <w:lang w:eastAsia="es-CO"/>
              </w:rPr>
              <w:t>CANTIDAD DE MANTENIMIENTOS</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6.1</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dispositivos de señales y control de tableros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6.2</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 xml:space="preserve">Cambio de terminales y/o cables de señales eléctricas, en las diferentes salidas de cada protección </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r w:rsidR="0030692C" w:rsidRPr="00177DBF" w:rsidTr="0030692C">
        <w:trPr>
          <w:trHeight w:val="249"/>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6.3</w:t>
            </w:r>
          </w:p>
        </w:tc>
        <w:tc>
          <w:tcPr>
            <w:tcW w:w="6423"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Cambio de interruptores de protección hasta 250 A</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30692C" w:rsidRPr="00177DBF" w:rsidRDefault="0030692C" w:rsidP="0030692C">
            <w:pPr>
              <w:jc w:val="center"/>
              <w:rPr>
                <w:rFonts w:ascii="Century Gothic" w:hAnsi="Century Gothic" w:cs="Arial"/>
                <w:color w:val="000000" w:themeColor="text1"/>
                <w:sz w:val="20"/>
                <w:szCs w:val="20"/>
                <w:lang w:eastAsia="es-CO"/>
              </w:rPr>
            </w:pPr>
            <w:r w:rsidRPr="00177DBF">
              <w:rPr>
                <w:rFonts w:ascii="Century Gothic" w:hAnsi="Century Gothic" w:cs="Arial"/>
                <w:color w:val="000000" w:themeColor="text1"/>
                <w:sz w:val="20"/>
                <w:szCs w:val="20"/>
                <w:lang w:eastAsia="es-CO"/>
              </w:rPr>
              <w:t>1</w:t>
            </w:r>
          </w:p>
        </w:tc>
      </w:tr>
    </w:tbl>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Ejecutar los mantenimientos preventivos de acuerdo al Cronograma de mantenimiento Hospitalario entregado por la ESE Hospital San José del Guaviare. durante la vigencia del contrato, las cuales serán efectuados previa coordinación con el Área de Mantenimiento, y la supervisión; al término de cada mantenimiento se entregará al supervisor copia del informe en relación o las novedades reportadas y la solución ofrecida, para ser archivado en los hojas de vida de las PLANTAS DE GENERACIÓN ELÉCTRICA DE MARCA: PERKINS DE 500 KVA y PERKINS DE 281,25  KVA, y la SUBESTACION ELECTRICA, en ella se incluirán recomendaciones puntuales para el personal técnico de la ESE Hospital Son José del Guaviare.</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Realizar los MANTENIMIENTOS CORRECTIVOS de acuerdo al Cronograma de Mantenimiento Hospitalario entregado por la ESE Hospital San José del Guaviare, al término de cada mantenimiento se entregará al supervisor copia del informe en relación o las novedades reportadas y la solución ofrecida, para ser archivada en la hoja de vida de cada planta eléctrica, en ella se incluirán recomendaciones puntuales para el personal técnico de la ESE Hospital San José del Guaviare.</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Contar con un profesional en ingeniería electromecánica con experiencia certificado y con las herramientas necesarias para el desarrollo de las actividades de Mantenimiento Preventivo y Correctivo.</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Realizar capacitación sobre el manejo de control de las PLANTAS DE GENERACIÓN ELÉCTRICA DE MARCA: PERKINS DE 500 KVA, PLANTA DE GENERACIÓN ELÉCTRICA DE MARCA: PERKINS DE 281,25 KVA y la SUBESTACION ELECTRICA, presentando evidencias fotográficas y listados de asistencia.</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Permitir al supervisor designado, la revisión de las actividades realizadas, atender los requerimientos y establecer los planes de mejoramiento adecuados y oportunos a las observaciones que realice, en el tiempo de la duración y ejecución del contrato. al igual que seguir los procesos y utilizar los formatos diseñados por la institución.</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 xml:space="preserve">Realizar el suministro de repuestos </w:t>
      </w:r>
      <w:proofErr w:type="gramStart"/>
      <w:r w:rsidRPr="00177DBF">
        <w:rPr>
          <w:rFonts w:ascii="Century Gothic" w:hAnsi="Century Gothic" w:cs="Arial"/>
          <w:color w:val="000000" w:themeColor="text1"/>
          <w:sz w:val="20"/>
          <w:szCs w:val="20"/>
        </w:rPr>
        <w:t>para  garantizar</w:t>
      </w:r>
      <w:proofErr w:type="gramEnd"/>
      <w:r w:rsidRPr="00177DBF">
        <w:rPr>
          <w:rFonts w:ascii="Century Gothic" w:hAnsi="Century Gothic" w:cs="Arial"/>
          <w:color w:val="000000" w:themeColor="text1"/>
          <w:sz w:val="20"/>
          <w:szCs w:val="20"/>
        </w:rPr>
        <w:t xml:space="preserve"> los Mantenimientos y el buen funcionamiento de las PLANTAS DE GENERACIÓN ELÉCTRICA DE MARCA: PERKINS DE 500 KVA, PLANTA DE GENERACIÓN ELÉCTRICA DE MARCA: PERKINS DE 281,25 KVA y la SUBESTACION ELECTRICA según necesidad. La adquisición de los repuestos se hará previa aprobación por parte del técnico del área de mantenimiento de la ESE Hospital San José del Guaviare, y deberán ser ingresados al área de almacén y suministros.</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 xml:space="preserve">Entregar al área de almacén y suministros de la entidad, los repuestos retirados y/o cambiados de las PLANTAS DE GENERACIÓN ELÉCTRICA DE MARCA: PERKINS DE 500 KVA, PLANTA DE GENERACIÓN ELÉCTRICA DE MARCA: PERKINS DE 281,25 KVA y la </w:t>
      </w:r>
      <w:r w:rsidRPr="00177DBF">
        <w:rPr>
          <w:rFonts w:ascii="Century Gothic" w:hAnsi="Century Gothic" w:cs="Arial"/>
          <w:color w:val="000000" w:themeColor="text1"/>
          <w:sz w:val="20"/>
          <w:szCs w:val="20"/>
        </w:rPr>
        <w:lastRenderedPageBreak/>
        <w:t>SUBESTACION ELECTRICA, durante la realización de los mantenimientos, y evidencias fotográficas de dicha entrega.</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Los mantenimientos realizados y el suministro de repuestos deberán ser de excelente calidad, no se aceptan repuestos homologados o refaccionados, los repuestos deben ser originales y nuevos.</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Contar con todas las herramientas necesarias para la realización de los mantenimientos e instalaciones de repuestos, además, disponer todas las medidas de seguridad, tanto para el personal como para los bienes objeto de esta contratación.</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Informar al supervisor cuando la entrega de un repuesto requiera más de siete días calendario, los repuestos retirados deberán ser entregados al área de almacén y hacer entrega de soporte de la gestión realizada.</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Velar por el correcto funcionamiento de las PLANTAS DE GENERACIÓN ELÉCTRICA DE MARCA: PERKINS DE 500 KVA, PLANTA DE GENERACIÓN ELÉCTRICA DE MARCA: PERKINS DE 281,25 KVA y la SUBESTACION ELECTRICA durante la ejecución del contrato. de acuerdo a diagnóstico y mantenimientos realizados ya sea preventivos o correctivos.</w:t>
      </w:r>
    </w:p>
    <w:p w:rsidR="0030692C" w:rsidRPr="00177DBF" w:rsidRDefault="0030692C" w:rsidP="0030692C">
      <w:pPr>
        <w:pStyle w:val="Sinespaciado"/>
        <w:numPr>
          <w:ilvl w:val="0"/>
          <w:numId w:val="28"/>
        </w:numPr>
        <w:jc w:val="both"/>
        <w:rPr>
          <w:rFonts w:ascii="Century Gothic" w:hAnsi="Century Gothic" w:cs="Arial"/>
          <w:color w:val="000000" w:themeColor="text1"/>
          <w:sz w:val="20"/>
          <w:szCs w:val="20"/>
        </w:rPr>
      </w:pPr>
      <w:r w:rsidRPr="00177DBF">
        <w:rPr>
          <w:rFonts w:ascii="Century Gothic" w:hAnsi="Century Gothic" w:cs="Arial"/>
          <w:color w:val="000000" w:themeColor="text1"/>
          <w:sz w:val="20"/>
          <w:szCs w:val="20"/>
        </w:rPr>
        <w:t>Entregar informe final de las actividades realizadas durante la ejecución del contrato.</w:t>
      </w:r>
    </w:p>
    <w:p w:rsidR="00617B4F" w:rsidRPr="00177DBF" w:rsidRDefault="00617B4F" w:rsidP="00547CBC">
      <w:pPr>
        <w:pStyle w:val="Prrafodelista"/>
        <w:ind w:left="1428"/>
        <w:contextualSpacing/>
        <w:jc w:val="both"/>
        <w:rPr>
          <w:rFonts w:ascii="Century Gothic" w:eastAsia="Microsoft JhengHei Light" w:hAnsi="Century Gothic" w:cs="Arial"/>
          <w:sz w:val="20"/>
          <w:szCs w:val="20"/>
        </w:rPr>
      </w:pPr>
    </w:p>
    <w:p w:rsidR="00E2605F" w:rsidRPr="00177DBF" w:rsidRDefault="00E2605F" w:rsidP="00547CBC">
      <w:pPr>
        <w:ind w:left="708"/>
        <w:contextualSpacing/>
        <w:jc w:val="both"/>
        <w:rPr>
          <w:rFonts w:ascii="Century Gothic" w:eastAsia="Microsoft JhengHei Light" w:hAnsi="Century Gothic" w:cs="Arial"/>
          <w:sz w:val="20"/>
          <w:szCs w:val="20"/>
        </w:rPr>
      </w:pPr>
      <w:bookmarkStart w:id="0" w:name="_GoBack"/>
      <w:bookmarkEnd w:id="0"/>
    </w:p>
    <w:p w:rsidR="00F931CF" w:rsidRPr="00177DBF" w:rsidRDefault="00F931CF" w:rsidP="0030692C">
      <w:pPr>
        <w:contextualSpacing/>
        <w:jc w:val="both"/>
        <w:rPr>
          <w:rFonts w:ascii="Century Gothic" w:eastAsia="Microsoft JhengHei Light" w:hAnsi="Century Gothic" w:cs="Arial"/>
          <w:sz w:val="20"/>
          <w:szCs w:val="20"/>
        </w:rPr>
      </w:pPr>
      <w:r w:rsidRPr="00177DBF">
        <w:rPr>
          <w:rFonts w:ascii="Century Gothic" w:eastAsia="Microsoft JhengHei Light" w:hAnsi="Century Gothic" w:cs="Arial"/>
          <w:sz w:val="20"/>
          <w:szCs w:val="20"/>
        </w:rPr>
        <w:t>La cotización a presentar servirá de base para la elaboración de un estudio de mercado y, por lo tanto, no constituye en sí misma una oferta y consecuentemente NO obliga a las partes.</w:t>
      </w:r>
    </w:p>
    <w:p w:rsidR="00F931CF" w:rsidRPr="00177DBF" w:rsidRDefault="00F931CF" w:rsidP="00547CBC">
      <w:pPr>
        <w:ind w:left="708"/>
        <w:contextualSpacing/>
        <w:jc w:val="both"/>
        <w:rPr>
          <w:rFonts w:ascii="Century Gothic" w:eastAsia="Microsoft JhengHei Light" w:hAnsi="Century Gothic" w:cs="Arial"/>
          <w:sz w:val="20"/>
          <w:szCs w:val="20"/>
        </w:rPr>
      </w:pPr>
    </w:p>
    <w:p w:rsidR="00F931CF" w:rsidRPr="00177DBF" w:rsidRDefault="00F931CF" w:rsidP="0030692C">
      <w:pPr>
        <w:contextualSpacing/>
        <w:jc w:val="both"/>
        <w:rPr>
          <w:rFonts w:ascii="Century Gothic" w:eastAsia="Microsoft JhengHei Light" w:hAnsi="Century Gothic" w:cs="Arial"/>
          <w:sz w:val="20"/>
          <w:szCs w:val="20"/>
        </w:rPr>
      </w:pPr>
      <w:r w:rsidRPr="00177DBF">
        <w:rPr>
          <w:rFonts w:ascii="Century Gothic" w:eastAsia="Microsoft JhengHei Light" w:hAnsi="Century Gothic" w:cs="Arial"/>
          <w:sz w:val="20"/>
          <w:szCs w:val="20"/>
        </w:rPr>
        <w:t>Atentamente,</w:t>
      </w:r>
    </w:p>
    <w:p w:rsidR="004C032F" w:rsidRPr="00177DBF" w:rsidRDefault="004C032F" w:rsidP="00547CBC">
      <w:pPr>
        <w:ind w:left="708"/>
        <w:contextualSpacing/>
        <w:jc w:val="both"/>
        <w:rPr>
          <w:rFonts w:ascii="Century Gothic" w:eastAsia="Microsoft JhengHei Light" w:hAnsi="Century Gothic" w:cs="Arial"/>
          <w:sz w:val="20"/>
          <w:szCs w:val="20"/>
        </w:rPr>
      </w:pPr>
    </w:p>
    <w:p w:rsidR="00F931CF" w:rsidRPr="00177DBF" w:rsidRDefault="00F931CF" w:rsidP="00547CBC">
      <w:pPr>
        <w:ind w:left="708"/>
        <w:contextualSpacing/>
        <w:jc w:val="both"/>
        <w:rPr>
          <w:rFonts w:ascii="Century Gothic" w:eastAsia="Microsoft JhengHei Light" w:hAnsi="Century Gothic" w:cs="Arial"/>
          <w:sz w:val="20"/>
          <w:szCs w:val="20"/>
        </w:rPr>
      </w:pPr>
    </w:p>
    <w:p w:rsidR="00E2605F" w:rsidRPr="00177DBF" w:rsidRDefault="00E2605F" w:rsidP="00547CBC">
      <w:pPr>
        <w:ind w:left="708"/>
        <w:contextualSpacing/>
        <w:jc w:val="both"/>
        <w:rPr>
          <w:rFonts w:ascii="Century Gothic" w:eastAsia="Microsoft JhengHei Light" w:hAnsi="Century Gothic" w:cs="Arial"/>
          <w:sz w:val="20"/>
          <w:szCs w:val="20"/>
        </w:rPr>
      </w:pPr>
    </w:p>
    <w:p w:rsidR="00E2605F" w:rsidRPr="00177DBF" w:rsidRDefault="00E2605F" w:rsidP="00547CBC">
      <w:pPr>
        <w:ind w:left="708"/>
        <w:contextualSpacing/>
        <w:jc w:val="both"/>
        <w:rPr>
          <w:rFonts w:ascii="Century Gothic" w:eastAsia="Microsoft JhengHei Light" w:hAnsi="Century Gothic" w:cs="Arial"/>
          <w:sz w:val="20"/>
          <w:szCs w:val="20"/>
        </w:rPr>
      </w:pPr>
    </w:p>
    <w:p w:rsidR="00E2605F" w:rsidRPr="00177DBF" w:rsidRDefault="00E2605F" w:rsidP="00547CBC">
      <w:pPr>
        <w:ind w:left="708"/>
        <w:contextualSpacing/>
        <w:jc w:val="both"/>
        <w:rPr>
          <w:rFonts w:ascii="Century Gothic" w:eastAsia="Microsoft JhengHei Light" w:hAnsi="Century Gothic" w:cs="Arial"/>
          <w:sz w:val="20"/>
          <w:szCs w:val="20"/>
        </w:rPr>
      </w:pPr>
    </w:p>
    <w:p w:rsidR="00E2605F" w:rsidRPr="00177DBF" w:rsidRDefault="00E2605F" w:rsidP="00547CBC">
      <w:pPr>
        <w:ind w:left="708"/>
        <w:contextualSpacing/>
        <w:jc w:val="both"/>
        <w:rPr>
          <w:rFonts w:ascii="Century Gothic" w:eastAsia="Microsoft JhengHei Light" w:hAnsi="Century Gothic" w:cs="Arial"/>
          <w:sz w:val="20"/>
          <w:szCs w:val="20"/>
        </w:rPr>
      </w:pPr>
    </w:p>
    <w:p w:rsidR="00E2605F" w:rsidRPr="00177DBF" w:rsidRDefault="00E2605F" w:rsidP="00547CBC">
      <w:pPr>
        <w:ind w:left="708"/>
        <w:contextualSpacing/>
        <w:jc w:val="both"/>
        <w:rPr>
          <w:rFonts w:ascii="Century Gothic" w:eastAsia="Microsoft JhengHei Light" w:hAnsi="Century Gothic" w:cs="Arial"/>
          <w:sz w:val="20"/>
          <w:szCs w:val="20"/>
        </w:rPr>
      </w:pPr>
    </w:p>
    <w:p w:rsidR="00F931CF" w:rsidRPr="00177DBF" w:rsidRDefault="00F931CF" w:rsidP="0030692C">
      <w:pPr>
        <w:contextualSpacing/>
        <w:jc w:val="both"/>
        <w:rPr>
          <w:rFonts w:ascii="Century Gothic" w:eastAsia="Microsoft JhengHei Light" w:hAnsi="Century Gothic" w:cs="Arial"/>
          <w:b/>
          <w:sz w:val="20"/>
          <w:szCs w:val="20"/>
        </w:rPr>
      </w:pPr>
      <w:r w:rsidRPr="00177DBF">
        <w:rPr>
          <w:rFonts w:ascii="Century Gothic" w:eastAsia="Microsoft JhengHei Light" w:hAnsi="Century Gothic" w:cs="Arial"/>
          <w:b/>
          <w:sz w:val="20"/>
          <w:szCs w:val="20"/>
        </w:rPr>
        <w:t>ROSA EMILIANA MELO LOAIZA</w:t>
      </w:r>
    </w:p>
    <w:p w:rsidR="00F931CF" w:rsidRPr="00177DBF" w:rsidRDefault="00F931CF" w:rsidP="0030692C">
      <w:pPr>
        <w:contextualSpacing/>
        <w:jc w:val="both"/>
        <w:rPr>
          <w:rFonts w:ascii="Century Gothic" w:eastAsia="Microsoft JhengHei Light" w:hAnsi="Century Gothic" w:cs="Arial"/>
          <w:sz w:val="20"/>
          <w:szCs w:val="20"/>
        </w:rPr>
      </w:pPr>
      <w:r w:rsidRPr="00177DBF">
        <w:rPr>
          <w:rFonts w:ascii="Century Gothic" w:eastAsia="Microsoft JhengHei Light" w:hAnsi="Century Gothic" w:cs="Arial"/>
          <w:sz w:val="20"/>
          <w:szCs w:val="20"/>
        </w:rPr>
        <w:t>Subgerente de Gestión Administrativa y Financiera</w:t>
      </w:r>
    </w:p>
    <w:p w:rsidR="0030692C" w:rsidRPr="00177DBF" w:rsidRDefault="0030692C" w:rsidP="0030692C">
      <w:pPr>
        <w:contextualSpacing/>
        <w:jc w:val="both"/>
        <w:rPr>
          <w:rFonts w:ascii="Century Gothic" w:eastAsia="Microsoft JhengHei Light" w:hAnsi="Century Gothic" w:cs="Arial"/>
          <w:sz w:val="20"/>
          <w:szCs w:val="20"/>
        </w:rPr>
      </w:pPr>
    </w:p>
    <w:p w:rsidR="0030692C" w:rsidRPr="00177DBF" w:rsidRDefault="0030692C" w:rsidP="0030692C">
      <w:pPr>
        <w:contextualSpacing/>
        <w:jc w:val="both"/>
        <w:rPr>
          <w:rFonts w:ascii="Century Gothic" w:eastAsia="Microsoft JhengHei Light" w:hAnsi="Century Gothic" w:cs="Arial"/>
          <w:sz w:val="20"/>
          <w:szCs w:val="20"/>
        </w:rPr>
      </w:pPr>
    </w:p>
    <w:p w:rsidR="00E2605F" w:rsidRPr="00177DBF" w:rsidRDefault="00E2605F" w:rsidP="0030692C">
      <w:pPr>
        <w:contextualSpacing/>
        <w:jc w:val="both"/>
        <w:rPr>
          <w:rFonts w:ascii="Century Gothic" w:eastAsia="Microsoft JhengHei Light" w:hAnsi="Century Gothic" w:cs="Arial"/>
          <w:sz w:val="20"/>
          <w:szCs w:val="20"/>
        </w:rPr>
      </w:pPr>
    </w:p>
    <w:p w:rsidR="00E2605F" w:rsidRPr="00177DBF" w:rsidRDefault="00E2605F" w:rsidP="0030692C">
      <w:pPr>
        <w:contextualSpacing/>
        <w:jc w:val="both"/>
        <w:rPr>
          <w:rFonts w:ascii="Century Gothic" w:eastAsia="Microsoft JhengHei Light" w:hAnsi="Century Gothic" w:cs="Arial"/>
          <w:sz w:val="20"/>
          <w:szCs w:val="20"/>
        </w:rPr>
      </w:pPr>
    </w:p>
    <w:p w:rsidR="00E2605F" w:rsidRPr="00177DBF" w:rsidRDefault="00E2605F" w:rsidP="0030692C">
      <w:pPr>
        <w:contextualSpacing/>
        <w:jc w:val="both"/>
        <w:rPr>
          <w:rFonts w:ascii="Century Gothic" w:eastAsia="Microsoft JhengHei Light" w:hAnsi="Century Gothic" w:cs="Arial"/>
          <w:sz w:val="20"/>
          <w:szCs w:val="20"/>
        </w:rPr>
      </w:pPr>
    </w:p>
    <w:p w:rsidR="00E2605F" w:rsidRPr="00177DBF" w:rsidRDefault="00E2605F" w:rsidP="0030692C">
      <w:pPr>
        <w:contextualSpacing/>
        <w:jc w:val="both"/>
        <w:rPr>
          <w:rFonts w:ascii="Century Gothic" w:eastAsia="Microsoft JhengHei Light" w:hAnsi="Century Gothic" w:cs="Arial"/>
          <w:sz w:val="20"/>
          <w:szCs w:val="20"/>
        </w:rPr>
      </w:pPr>
    </w:p>
    <w:p w:rsidR="009C13D7" w:rsidRPr="00177DBF" w:rsidRDefault="009C13D7" w:rsidP="00F931CF">
      <w:pPr>
        <w:contextualSpacing/>
        <w:jc w:val="both"/>
        <w:rPr>
          <w:rFonts w:ascii="Century Gothic" w:eastAsia="Microsoft JhengHei Light" w:hAnsi="Century Gothic" w:cs="Arial"/>
          <w:sz w:val="20"/>
          <w:szCs w:val="20"/>
        </w:rPr>
      </w:pPr>
    </w:p>
    <w:p w:rsidR="009C13D7" w:rsidRPr="00177DBF" w:rsidRDefault="009C13D7" w:rsidP="00F931CF">
      <w:pPr>
        <w:contextualSpacing/>
        <w:jc w:val="both"/>
        <w:rPr>
          <w:rFonts w:ascii="Century Gothic" w:eastAsia="Microsoft JhengHei Light" w:hAnsi="Century Gothic" w:cs="Arial"/>
          <w:sz w:val="20"/>
          <w:szCs w:val="20"/>
        </w:rPr>
      </w:pPr>
    </w:p>
    <w:p w:rsidR="009C13D7" w:rsidRPr="00177DBF" w:rsidRDefault="009C13D7" w:rsidP="00F931CF">
      <w:pPr>
        <w:contextualSpacing/>
        <w:jc w:val="both"/>
        <w:rPr>
          <w:rFonts w:ascii="Century Gothic" w:eastAsia="Microsoft JhengHei Light" w:hAnsi="Century Gothic" w:cs="Arial"/>
          <w:sz w:val="20"/>
          <w:szCs w:val="20"/>
        </w:rPr>
      </w:pPr>
    </w:p>
    <w:sectPr w:rsidR="009C13D7" w:rsidRPr="00177DBF" w:rsidSect="00F931CF">
      <w:headerReference w:type="default" r:id="rId8"/>
      <w:footerReference w:type="default" r:id="rId9"/>
      <w:pgSz w:w="12242" w:h="15842" w:code="1"/>
      <w:pgMar w:top="2204" w:right="1701" w:bottom="1134" w:left="170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31" w:rsidRDefault="00FD2431" w:rsidP="00C9672C">
      <w:r>
        <w:separator/>
      </w:r>
    </w:p>
  </w:endnote>
  <w:endnote w:type="continuationSeparator" w:id="0">
    <w:p w:rsidR="00FD2431" w:rsidRDefault="00FD2431" w:rsidP="00C9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Book Antiqua">
    <w:panose1 w:val="02040602050305030304"/>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72" w:rsidRPr="00465476" w:rsidRDefault="00FD3272" w:rsidP="00245F32">
    <w:pPr>
      <w:pStyle w:val="Piedepgina"/>
      <w:rPr>
        <w:rFonts w:ascii="Arial" w:hAnsi="Arial"/>
        <w:color w:val="000000"/>
        <w:sz w:val="14"/>
      </w:rPr>
    </w:pPr>
    <w:r>
      <w:rPr>
        <w:rFonts w:ascii="Arial" w:hAnsi="Arial"/>
        <w:color w:val="000000"/>
        <w:sz w:val="14"/>
      </w:rPr>
      <w:t>Elaboro: Diana María M./Profesional de apoyo</w:t>
    </w:r>
    <w:r w:rsidRPr="00465476">
      <w:rPr>
        <w:rFonts w:ascii="Arial" w:hAnsi="Arial"/>
        <w:color w:val="000000"/>
        <w:sz w:val="14"/>
      </w:rPr>
      <w:t>/Subgerencia de Gestión Administrativa y Financiera</w:t>
    </w:r>
  </w:p>
  <w:p w:rsidR="00FD3272" w:rsidRPr="00465476" w:rsidRDefault="00FD3272" w:rsidP="00245F32">
    <w:pPr>
      <w:pStyle w:val="Piedepgina"/>
      <w:rPr>
        <w:rFonts w:ascii="Arial" w:hAnsi="Arial"/>
        <w:color w:val="000000"/>
        <w:sz w:val="14"/>
      </w:rPr>
    </w:pPr>
    <w:r w:rsidRPr="00465476">
      <w:rPr>
        <w:rFonts w:ascii="Arial" w:hAnsi="Arial"/>
        <w:color w:val="000000"/>
        <w:sz w:val="14"/>
      </w:rPr>
      <w:t>Reviso: Rosa Emiliana Melo Loaiza/Subgerente de Gestión Administrativa y Financiera</w:t>
    </w:r>
  </w:p>
  <w:p w:rsidR="00FD3272" w:rsidRPr="004F7607" w:rsidRDefault="00FD3272" w:rsidP="00245F32">
    <w:pPr>
      <w:tabs>
        <w:tab w:val="center" w:pos="4140"/>
        <w:tab w:val="right" w:pos="8640"/>
      </w:tabs>
      <w:rPr>
        <w:rFonts w:ascii="Brush Script MT" w:hAnsi="Brush Script MT"/>
        <w:lang w:val="es-ES"/>
      </w:rPr>
    </w:pPr>
    <w:r>
      <w:rPr>
        <w:rFonts w:ascii="Brush Script MT" w:hAnsi="Brush Script MT"/>
        <w:noProof/>
        <w:sz w:val="40"/>
        <w:lang w:eastAsia="es-CO"/>
      </w:rPr>
      <w:drawing>
        <wp:anchor distT="0" distB="0" distL="114300" distR="114300" simplePos="0" relativeHeight="251673600" behindDoc="0" locked="0" layoutInCell="1" allowOverlap="1" wp14:anchorId="0C11B322" wp14:editId="1E11CCD6">
          <wp:simplePos x="0" y="0"/>
          <wp:positionH relativeFrom="margin">
            <wp:posOffset>5633380</wp:posOffset>
          </wp:positionH>
          <wp:positionV relativeFrom="margin">
            <wp:posOffset>7304003</wp:posOffset>
          </wp:positionV>
          <wp:extent cx="662940" cy="59880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662940" cy="598805"/>
                  </a:xfrm>
                  <a:prstGeom prst="rect">
                    <a:avLst/>
                  </a:prstGeom>
                </pic:spPr>
              </pic:pic>
            </a:graphicData>
          </a:graphic>
          <wp14:sizeRelH relativeFrom="margin">
            <wp14:pctWidth>0</wp14:pctWidth>
          </wp14:sizeRelH>
          <wp14:sizeRelV relativeFrom="margin">
            <wp14:pctHeight>0</wp14:pctHeight>
          </wp14:sizeRelV>
        </wp:anchor>
      </w:drawing>
    </w:r>
    <w:r w:rsidRPr="004F7607">
      <w:rPr>
        <w:rFonts w:ascii="Brush Script MT" w:hAnsi="Brush Script MT"/>
        <w:sz w:val="40"/>
        <w:lang w:val="es-ES"/>
      </w:rPr>
      <w:t xml:space="preserve">                   </w:t>
    </w:r>
    <w:proofErr w:type="gramStart"/>
    <w:r w:rsidRPr="004F7607">
      <w:rPr>
        <w:rFonts w:ascii="Brush Script MT" w:hAnsi="Brush Script MT"/>
        <w:sz w:val="40"/>
        <w:lang w:val="es-ES"/>
      </w:rPr>
      <w:t>”El</w:t>
    </w:r>
    <w:proofErr w:type="gramEnd"/>
    <w:r w:rsidRPr="004F7607">
      <w:rPr>
        <w:rFonts w:ascii="Brush Script MT" w:hAnsi="Brush Script MT"/>
        <w:sz w:val="40"/>
        <w:lang w:val="es-ES"/>
      </w:rPr>
      <w:t xml:space="preserve"> Hospital </w:t>
    </w:r>
    <w:r>
      <w:rPr>
        <w:rFonts w:ascii="Brush Script MT" w:hAnsi="Brush Script MT"/>
        <w:sz w:val="40"/>
        <w:lang w:val="es-ES"/>
      </w:rPr>
      <w:t>A Su Servicio</w:t>
    </w:r>
    <w:r w:rsidRPr="004F7607">
      <w:rPr>
        <w:rFonts w:ascii="Brush Script MT" w:hAnsi="Brush Script MT"/>
        <w:sz w:val="40"/>
        <w:lang w:val="es-ES"/>
      </w:rPr>
      <w:t xml:space="preserve">”               </w:t>
    </w:r>
  </w:p>
  <w:p w:rsidR="00FD3272" w:rsidRPr="004F7607" w:rsidRDefault="00FD3272" w:rsidP="00245F32">
    <w:pPr>
      <w:tabs>
        <w:tab w:val="center" w:pos="4252"/>
        <w:tab w:val="right" w:pos="8504"/>
      </w:tabs>
      <w:jc w:val="center"/>
      <w:rPr>
        <w:rFonts w:ascii="Century Gothic" w:hAnsi="Century Gothic"/>
        <w:color w:val="000000"/>
        <w:sz w:val="16"/>
        <w:szCs w:val="16"/>
        <w:lang w:val="es-ES"/>
      </w:rPr>
    </w:pPr>
    <w:r w:rsidRPr="004F7607">
      <w:rPr>
        <w:caps/>
        <w:noProof/>
        <w:lang w:eastAsia="es-CO"/>
      </w:rPr>
      <mc:AlternateContent>
        <mc:Choice Requires="wps">
          <w:drawing>
            <wp:anchor distT="4294967295" distB="4294967295" distL="114300" distR="114300" simplePos="0" relativeHeight="251672576" behindDoc="0" locked="0" layoutInCell="1" allowOverlap="1" wp14:anchorId="2BEBEB09" wp14:editId="14A48214">
              <wp:simplePos x="0" y="0"/>
              <wp:positionH relativeFrom="column">
                <wp:posOffset>-163830</wp:posOffset>
              </wp:positionH>
              <wp:positionV relativeFrom="paragraph">
                <wp:posOffset>57784</wp:posOffset>
              </wp:positionV>
              <wp:extent cx="5744845" cy="0"/>
              <wp:effectExtent l="0" t="19050" r="46355" b="38100"/>
              <wp:wrapNone/>
              <wp:docPr id="22" name="Conector recto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4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FE56F" id="Conector recto 22" o:spid="_x0000_s1026" style="position:absolute;flip:y;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pt,4.55pt" to="439.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" strokeweight="4.5pt">
              <v:stroke linestyle="thinThick"/>
            </v:line>
          </w:pict>
        </mc:Fallback>
      </mc:AlternateContent>
    </w:r>
  </w:p>
  <w:p w:rsidR="00FD3272" w:rsidRPr="004F7607" w:rsidRDefault="00FD3272" w:rsidP="00245F32">
    <w:pPr>
      <w:tabs>
        <w:tab w:val="center" w:pos="4252"/>
        <w:tab w:val="right" w:pos="8504"/>
      </w:tabs>
      <w:jc w:val="center"/>
      <w:rPr>
        <w:rFonts w:ascii="Century Gothic" w:hAnsi="Century Gothic"/>
        <w:color w:val="000000"/>
        <w:sz w:val="16"/>
        <w:szCs w:val="16"/>
        <w:lang w:val="es-ES"/>
      </w:rPr>
    </w:pPr>
    <w:r w:rsidRPr="004F7607">
      <w:rPr>
        <w:rFonts w:ascii="Century Gothic" w:hAnsi="Century Gothic"/>
        <w:color w:val="000000"/>
        <w:sz w:val="16"/>
        <w:szCs w:val="16"/>
        <w:lang w:val="es-ES"/>
      </w:rPr>
      <w:t xml:space="preserve">San José Del Guaviare. Calle 12 Carrera 20 - B. </w:t>
    </w:r>
    <w:r>
      <w:rPr>
        <w:rFonts w:ascii="Century Gothic" w:hAnsi="Century Gothic"/>
        <w:color w:val="000000"/>
        <w:sz w:val="16"/>
        <w:szCs w:val="16"/>
        <w:lang w:val="es-ES"/>
      </w:rPr>
      <w:t>La Esperanza, TEL: (98) 5840531</w:t>
    </w:r>
  </w:p>
  <w:p w:rsidR="00FD3272" w:rsidRPr="00E911EA" w:rsidRDefault="00FD3272" w:rsidP="00245F32">
    <w:pPr>
      <w:tabs>
        <w:tab w:val="center" w:pos="4252"/>
        <w:tab w:val="right" w:pos="8504"/>
      </w:tabs>
      <w:jc w:val="center"/>
      <w:rPr>
        <w:rFonts w:ascii="Century Gothic" w:hAnsi="Century Gothic"/>
        <w:color w:val="000000"/>
        <w:sz w:val="16"/>
        <w:szCs w:val="16"/>
        <w:lang w:val="es-ES"/>
      </w:rPr>
    </w:pPr>
    <w:r w:rsidRPr="004F7607">
      <w:rPr>
        <w:rFonts w:ascii="Century Gothic" w:hAnsi="Century Gothic"/>
        <w:color w:val="000000"/>
        <w:sz w:val="16"/>
        <w:szCs w:val="16"/>
        <w:lang w:val="es-ES"/>
      </w:rPr>
      <w:t xml:space="preserve">Página Web </w:t>
    </w:r>
    <w:hyperlink r:id="rId2" w:history="1">
      <w:r w:rsidRPr="004F7607">
        <w:rPr>
          <w:rFonts w:ascii="Century Gothic" w:hAnsi="Century Gothic"/>
          <w:color w:val="0000FF"/>
          <w:sz w:val="16"/>
          <w:szCs w:val="16"/>
          <w:u w:val="single"/>
          <w:lang w:val="es-ES"/>
        </w:rPr>
        <w:t>www.esehospitalguaviare.gov.co</w:t>
      </w:r>
    </w:hyperlink>
    <w:r w:rsidRPr="004F7607">
      <w:rPr>
        <w:rFonts w:ascii="Century Gothic" w:hAnsi="Century Gothic"/>
        <w:color w:val="000000"/>
        <w:sz w:val="16"/>
        <w:szCs w:val="16"/>
        <w:lang w:val="es-ES"/>
      </w:rPr>
      <w:t xml:space="preserve">  </w:t>
    </w:r>
  </w:p>
  <w:p w:rsidR="00FD3272" w:rsidRDefault="00FD3272" w:rsidP="00245F32"/>
  <w:p w:rsidR="00FD3272" w:rsidRPr="004A4346" w:rsidRDefault="00FD3272" w:rsidP="00F931CF">
    <w:pPr>
      <w:pStyle w:val="Piedepgina"/>
    </w:pPr>
  </w:p>
  <w:p w:rsidR="00FD3272" w:rsidRPr="00F931CF" w:rsidRDefault="00FD3272" w:rsidP="00F931C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31" w:rsidRDefault="00FD2431" w:rsidP="00C9672C">
      <w:r>
        <w:separator/>
      </w:r>
    </w:p>
  </w:footnote>
  <w:footnote w:type="continuationSeparator" w:id="0">
    <w:p w:rsidR="00FD2431" w:rsidRDefault="00FD2431" w:rsidP="00C967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272" w:rsidRDefault="00FD3272" w:rsidP="00245F32">
    <w:pPr>
      <w:jc w:val="right"/>
      <w:rPr>
        <w:i/>
      </w:rPr>
    </w:pPr>
    <w:r>
      <w:rPr>
        <w:noProof/>
        <w:lang w:eastAsia="es-CO"/>
      </w:rPr>
      <w:drawing>
        <wp:anchor distT="0" distB="0" distL="114300" distR="114300" simplePos="0" relativeHeight="251669504" behindDoc="0" locked="0" layoutInCell="1" allowOverlap="1" wp14:anchorId="763FCE6E" wp14:editId="08DF50F8">
          <wp:simplePos x="0" y="0"/>
          <wp:positionH relativeFrom="column">
            <wp:posOffset>0</wp:posOffset>
          </wp:positionH>
          <wp:positionV relativeFrom="paragraph">
            <wp:posOffset>-41910</wp:posOffset>
          </wp:positionV>
          <wp:extent cx="910590" cy="914400"/>
          <wp:effectExtent l="19050" t="0" r="381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10590" cy="914400"/>
                  </a:xfrm>
                  <a:prstGeom prst="rect">
                    <a:avLst/>
                  </a:prstGeom>
                  <a:noFill/>
                </pic:spPr>
              </pic:pic>
            </a:graphicData>
          </a:graphic>
        </wp:anchor>
      </w:drawing>
    </w:r>
    <w:r>
      <w:rPr>
        <w:noProof/>
        <w:lang w:eastAsia="es-CO"/>
      </w:rPr>
      <mc:AlternateContent>
        <mc:Choice Requires="wps">
          <w:drawing>
            <wp:anchor distT="0" distB="0" distL="114300" distR="114300" simplePos="0" relativeHeight="251670528" behindDoc="0" locked="0" layoutInCell="1" allowOverlap="1" wp14:anchorId="7A31E912" wp14:editId="67C75378">
              <wp:simplePos x="0" y="0"/>
              <wp:positionH relativeFrom="column">
                <wp:posOffset>169545</wp:posOffset>
              </wp:positionH>
              <wp:positionV relativeFrom="paragraph">
                <wp:posOffset>-614680</wp:posOffset>
              </wp:positionV>
              <wp:extent cx="5846445" cy="0"/>
              <wp:effectExtent l="36195" t="33020" r="32385" b="3365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64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3133" id="Conector recto 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5pt,-48.4pt" to="473.7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" strokeweight="4.5pt">
              <v:stroke linestyle="thinThick"/>
            </v:line>
          </w:pict>
        </mc:Fallback>
      </mc:AlternateContent>
    </w:r>
    <w:r>
      <w:rPr>
        <w:rFonts w:ascii="Book Antiqua" w:eastAsia="Calibri" w:hAnsi="Book Antiqua"/>
        <w:b/>
        <w:i/>
        <w:noProof/>
        <w:lang w:eastAsia="es-CO"/>
      </w:rPr>
      <w:t xml:space="preserve">   </w:t>
    </w:r>
    <w:r w:rsidRPr="005B1DAE">
      <w:rPr>
        <w:rFonts w:ascii="Book Antiqua" w:eastAsia="Calibri" w:hAnsi="Book Antiqua"/>
        <w:b/>
        <w:i/>
        <w:noProof/>
        <w:lang w:eastAsia="es-CO"/>
      </w:rPr>
      <w:t xml:space="preserve"> </w:t>
    </w:r>
    <w:r>
      <w:rPr>
        <w:rFonts w:ascii="Book Antiqua" w:eastAsia="Calibri" w:hAnsi="Book Antiqua"/>
        <w:b/>
        <w:i/>
        <w:noProof/>
        <w:lang w:eastAsia="es-CO"/>
      </w:rPr>
      <w:t>El HOSPITAL A SU SERVICIO</w:t>
    </w:r>
  </w:p>
  <w:p w:rsidR="00FD3272" w:rsidRPr="00AC2C96" w:rsidRDefault="00FD3272" w:rsidP="00245F32">
    <w:pPr>
      <w:tabs>
        <w:tab w:val="center" w:pos="4252"/>
        <w:tab w:val="right" w:pos="8504"/>
      </w:tabs>
      <w:jc w:val="right"/>
      <w:rPr>
        <w:rFonts w:ascii="Book Antiqua" w:eastAsia="Calibri" w:hAnsi="Book Antiqua"/>
        <w:b/>
        <w:i/>
      </w:rPr>
    </w:pPr>
    <w:r w:rsidRPr="00AC2C96">
      <w:rPr>
        <w:rFonts w:ascii="Book Antiqua" w:eastAsia="Calibri" w:hAnsi="Book Antiqua"/>
        <w:b/>
        <w:i/>
      </w:rPr>
      <w:t>Código de prestador</w:t>
    </w:r>
  </w:p>
  <w:p w:rsidR="00FD3272" w:rsidRPr="00AC2C96" w:rsidRDefault="00FD3272" w:rsidP="00245F32">
    <w:pPr>
      <w:tabs>
        <w:tab w:val="center" w:pos="4252"/>
        <w:tab w:val="right" w:pos="8504"/>
      </w:tabs>
      <w:jc w:val="right"/>
      <w:rPr>
        <w:rFonts w:ascii="Book Antiqua" w:eastAsia="Calibri" w:hAnsi="Book Antiqua"/>
        <w:i/>
      </w:rPr>
    </w:pPr>
    <w:bookmarkStart w:id="1" w:name="OLE_LINK3"/>
    <w:bookmarkStart w:id="2" w:name="OLE_LINK4"/>
    <w:bookmarkStart w:id="3" w:name="OLE_LINK5"/>
    <w:bookmarkStart w:id="4" w:name="OLE_LINK6"/>
    <w:r w:rsidRPr="00AC2C96">
      <w:rPr>
        <w:rFonts w:ascii="Book Antiqua" w:eastAsia="Calibri" w:hAnsi="Book Antiqua"/>
        <w:i/>
      </w:rPr>
      <w:t>950010000101</w:t>
    </w:r>
    <w:bookmarkEnd w:id="1"/>
    <w:bookmarkEnd w:id="2"/>
    <w:bookmarkEnd w:id="3"/>
    <w:bookmarkEnd w:id="4"/>
  </w:p>
  <w:p w:rsidR="00FD3272" w:rsidRPr="00AC2C96" w:rsidRDefault="00FD3272" w:rsidP="00245F32">
    <w:pPr>
      <w:tabs>
        <w:tab w:val="center" w:pos="4252"/>
        <w:tab w:val="right" w:pos="8504"/>
      </w:tabs>
      <w:jc w:val="right"/>
      <w:rPr>
        <w:rFonts w:ascii="Book Antiqua" w:eastAsia="Calibri" w:hAnsi="Book Antiqua"/>
        <w:i/>
        <w:sz w:val="18"/>
      </w:rPr>
    </w:pPr>
    <w:proofErr w:type="spellStart"/>
    <w:r w:rsidRPr="00AC2C96">
      <w:rPr>
        <w:rFonts w:ascii="Book Antiqua" w:eastAsia="Calibri" w:hAnsi="Book Antiqua"/>
        <w:i/>
        <w:sz w:val="18"/>
      </w:rPr>
      <w:t>Nit</w:t>
    </w:r>
    <w:proofErr w:type="spellEnd"/>
    <w:r w:rsidRPr="00AC2C96">
      <w:rPr>
        <w:rFonts w:ascii="Book Antiqua" w:eastAsia="Calibri" w:hAnsi="Book Antiqua"/>
        <w:i/>
        <w:sz w:val="18"/>
      </w:rPr>
      <w:t xml:space="preserve"> – 832001966-2</w:t>
    </w:r>
  </w:p>
  <w:p w:rsidR="00FD3272" w:rsidRDefault="00FD3272" w:rsidP="00245F32"/>
  <w:p w:rsidR="00FD3272" w:rsidRPr="00A7514D" w:rsidRDefault="00FD3272" w:rsidP="00245F32">
    <w:pPr>
      <w:jc w:val="center"/>
      <w:rPr>
        <w:sz w:val="20"/>
      </w:rPr>
    </w:pPr>
    <w:r w:rsidRPr="00A7514D">
      <w:rPr>
        <w:noProof/>
        <w:sz w:val="20"/>
        <w:lang w:eastAsia="es-CO"/>
      </w:rPr>
      <mc:AlternateContent>
        <mc:Choice Requires="wps">
          <w:drawing>
            <wp:anchor distT="4294967294" distB="4294967294" distL="114300" distR="114300" simplePos="0" relativeHeight="251668480" behindDoc="0" locked="0" layoutInCell="1" allowOverlap="1" wp14:anchorId="64DA0D37" wp14:editId="1C39E308">
              <wp:simplePos x="0" y="0"/>
              <wp:positionH relativeFrom="column">
                <wp:posOffset>-46990</wp:posOffset>
              </wp:positionH>
              <wp:positionV relativeFrom="paragraph">
                <wp:posOffset>227330</wp:posOffset>
              </wp:positionV>
              <wp:extent cx="5673725" cy="0"/>
              <wp:effectExtent l="0" t="19050" r="41275" b="3810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line">
                        <a:avLst/>
                      </a:prstGeom>
                      <a:noFill/>
                      <a:ln w="57150" cmpd="thinThick">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565A" id="Conector recto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pt,17.9pt" to="443.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" strokecolor="gray" strokeweight="4.5pt">
              <v:stroke linestyle="thinThick"/>
            </v:line>
          </w:pict>
        </mc:Fallback>
      </mc:AlternateContent>
    </w:r>
    <w:r w:rsidRPr="00A7514D">
      <w:rPr>
        <w:sz w:val="20"/>
      </w:rPr>
      <w:t>SUBGERENCIA DE GESTION ADMINISTRATIVA Y FINANCIERA</w:t>
    </w:r>
  </w:p>
  <w:p w:rsidR="00FD3272" w:rsidRPr="00245F32" w:rsidRDefault="00FD3272" w:rsidP="00245F3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D04"/>
    <w:multiLevelType w:val="hybridMultilevel"/>
    <w:tmpl w:val="9C8E9F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D2408E"/>
    <w:multiLevelType w:val="hybridMultilevel"/>
    <w:tmpl w:val="2338875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6AA5791"/>
    <w:multiLevelType w:val="hybridMultilevel"/>
    <w:tmpl w:val="B2AE3B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8A02D9"/>
    <w:multiLevelType w:val="hybridMultilevel"/>
    <w:tmpl w:val="D730E1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8663DE5"/>
    <w:multiLevelType w:val="hybridMultilevel"/>
    <w:tmpl w:val="6A46578C"/>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1B682868"/>
    <w:multiLevelType w:val="hybridMultilevel"/>
    <w:tmpl w:val="2EA6FF5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1D2706CC"/>
    <w:multiLevelType w:val="hybridMultilevel"/>
    <w:tmpl w:val="E9202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18F8"/>
    <w:multiLevelType w:val="hybridMultilevel"/>
    <w:tmpl w:val="2C82F9BA"/>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2A35FB"/>
    <w:multiLevelType w:val="hybridMultilevel"/>
    <w:tmpl w:val="97C883F6"/>
    <w:lvl w:ilvl="0" w:tplc="1706962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E84863"/>
    <w:multiLevelType w:val="hybridMultilevel"/>
    <w:tmpl w:val="1BC22E1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0697A90"/>
    <w:multiLevelType w:val="hybridMultilevel"/>
    <w:tmpl w:val="9036E5F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2904835"/>
    <w:multiLevelType w:val="multilevel"/>
    <w:tmpl w:val="D0947F1A"/>
    <w:lvl w:ilvl="0">
      <w:start w:val="1"/>
      <w:numFmt w:val="decimal"/>
      <w:lvlText w:val="%1)"/>
      <w:lvlJc w:val="left"/>
      <w:pPr>
        <w:ind w:left="1065" w:hanging="1065"/>
      </w:pPr>
      <w:rPr>
        <w:rFonts w:hint="default"/>
        <w:b/>
      </w:rPr>
    </w:lvl>
    <w:lvl w:ilvl="1">
      <w:numFmt w:val="decimalZero"/>
      <w:lvlText w:val="%1.%2.0"/>
      <w:lvlJc w:val="left"/>
      <w:pPr>
        <w:ind w:left="1515" w:hanging="1065"/>
      </w:pPr>
      <w:rPr>
        <w:rFonts w:hint="default"/>
      </w:rPr>
    </w:lvl>
    <w:lvl w:ilvl="2">
      <w:start w:val="1"/>
      <w:numFmt w:val="decimalZero"/>
      <w:lvlText w:val="%1.%2.%3"/>
      <w:lvlJc w:val="left"/>
      <w:pPr>
        <w:ind w:left="1965" w:hanging="1065"/>
      </w:pPr>
      <w:rPr>
        <w:rFonts w:hint="default"/>
      </w:rPr>
    </w:lvl>
    <w:lvl w:ilvl="3">
      <w:start w:val="1"/>
      <w:numFmt w:val="decimal"/>
      <w:lvlText w:val="%1.%2.%3.%4"/>
      <w:lvlJc w:val="left"/>
      <w:pPr>
        <w:ind w:left="2415" w:hanging="1065"/>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12" w15:restartNumberingAfterBreak="0">
    <w:nsid w:val="43D930E3"/>
    <w:multiLevelType w:val="hybridMultilevel"/>
    <w:tmpl w:val="BE1A96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9B0F4C"/>
    <w:multiLevelType w:val="hybridMultilevel"/>
    <w:tmpl w:val="6AE8CE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DAF6AC5"/>
    <w:multiLevelType w:val="hybridMultilevel"/>
    <w:tmpl w:val="C23ACBBC"/>
    <w:lvl w:ilvl="0" w:tplc="77BCFAF2">
      <w:start w:val="1"/>
      <w:numFmt w:val="decimal"/>
      <w:lvlText w:val="%1."/>
      <w:lvlJc w:val="left"/>
      <w:pPr>
        <w:ind w:left="720" w:hanging="360"/>
      </w:pPr>
      <w:rPr>
        <w:rFonts w:ascii="Arial" w:eastAsia="Calibri" w:hAnsi="Arial" w:cs="Arial"/>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F2037C4"/>
    <w:multiLevelType w:val="hybridMultilevel"/>
    <w:tmpl w:val="403A4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FCE5F94"/>
    <w:multiLevelType w:val="hybridMultilevel"/>
    <w:tmpl w:val="339E91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144627F"/>
    <w:multiLevelType w:val="hybridMultilevel"/>
    <w:tmpl w:val="E92CFA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96B170B"/>
    <w:multiLevelType w:val="hybridMultilevel"/>
    <w:tmpl w:val="5DE46C1C"/>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60706F87"/>
    <w:multiLevelType w:val="hybridMultilevel"/>
    <w:tmpl w:val="BFDE29E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64FD7FB0"/>
    <w:multiLevelType w:val="hybridMultilevel"/>
    <w:tmpl w:val="CA34D7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53144D1"/>
    <w:multiLevelType w:val="hybridMultilevel"/>
    <w:tmpl w:val="A4F24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9B6463"/>
    <w:multiLevelType w:val="hybridMultilevel"/>
    <w:tmpl w:val="B5E6BFB8"/>
    <w:lvl w:ilvl="0" w:tplc="0C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AD13475"/>
    <w:multiLevelType w:val="hybridMultilevel"/>
    <w:tmpl w:val="66506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021E9"/>
    <w:multiLevelType w:val="hybridMultilevel"/>
    <w:tmpl w:val="75084DF4"/>
    <w:lvl w:ilvl="0" w:tplc="CD9A1AB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72AA37DA"/>
    <w:multiLevelType w:val="hybridMultilevel"/>
    <w:tmpl w:val="0AEA14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8EE0DBE"/>
    <w:multiLevelType w:val="hybridMultilevel"/>
    <w:tmpl w:val="A53ED5D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16"/>
  </w:num>
  <w:num w:numId="3">
    <w:abstractNumId w:val="25"/>
  </w:num>
  <w:num w:numId="4">
    <w:abstractNumId w:val="26"/>
  </w:num>
  <w:num w:numId="5">
    <w:abstractNumId w:val="17"/>
  </w:num>
  <w:num w:numId="6">
    <w:abstractNumId w:val="3"/>
  </w:num>
  <w:num w:numId="7">
    <w:abstractNumId w:val="9"/>
  </w:num>
  <w:num w:numId="8">
    <w:abstractNumId w:val="7"/>
  </w:num>
  <w:num w:numId="9">
    <w:abstractNumId w:val="24"/>
  </w:num>
  <w:num w:numId="10">
    <w:abstractNumId w:val="20"/>
  </w:num>
  <w:num w:numId="11">
    <w:abstractNumId w:val="21"/>
  </w:num>
  <w:num w:numId="12">
    <w:abstractNumId w:val="18"/>
  </w:num>
  <w:num w:numId="13">
    <w:abstractNumId w:val="19"/>
  </w:num>
  <w:num w:numId="14">
    <w:abstractNumId w:val="5"/>
  </w:num>
  <w:num w:numId="15">
    <w:abstractNumId w:val="11"/>
  </w:num>
  <w:num w:numId="16">
    <w:abstractNumId w:val="2"/>
  </w:num>
  <w:num w:numId="17">
    <w:abstractNumId w:val="23"/>
  </w:num>
  <w:num w:numId="18">
    <w:abstractNumId w:val="6"/>
  </w:num>
  <w:num w:numId="19">
    <w:abstractNumId w:val="12"/>
  </w:num>
  <w:num w:numId="20">
    <w:abstractNumId w:val="15"/>
  </w:num>
  <w:num w:numId="21">
    <w:abstractNumId w:val="0"/>
  </w:num>
  <w:num w:numId="22">
    <w:abstractNumId w:val="10"/>
  </w:num>
  <w:num w:numId="23">
    <w:abstractNumId w:val="22"/>
  </w:num>
  <w:num w:numId="24">
    <w:abstractNumId w:val="8"/>
  </w:num>
  <w:num w:numId="25">
    <w:abstractNumId w:val="4"/>
  </w:num>
  <w:num w:numId="26">
    <w:abstractNumId w:val="1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EF"/>
    <w:rsid w:val="000039AA"/>
    <w:rsid w:val="00007903"/>
    <w:rsid w:val="00023E3F"/>
    <w:rsid w:val="00027BDF"/>
    <w:rsid w:val="00033C81"/>
    <w:rsid w:val="000528B7"/>
    <w:rsid w:val="00052F94"/>
    <w:rsid w:val="00062E73"/>
    <w:rsid w:val="0006326D"/>
    <w:rsid w:val="00072324"/>
    <w:rsid w:val="000771A6"/>
    <w:rsid w:val="000855EC"/>
    <w:rsid w:val="000857BE"/>
    <w:rsid w:val="000878D2"/>
    <w:rsid w:val="00095DAF"/>
    <w:rsid w:val="00095F9F"/>
    <w:rsid w:val="000A1040"/>
    <w:rsid w:val="000A3B1A"/>
    <w:rsid w:val="000A4ACD"/>
    <w:rsid w:val="000B6E50"/>
    <w:rsid w:val="000C6CFC"/>
    <w:rsid w:val="000D2EAB"/>
    <w:rsid w:val="000D5B14"/>
    <w:rsid w:val="000D603D"/>
    <w:rsid w:val="000E59E1"/>
    <w:rsid w:val="000E6483"/>
    <w:rsid w:val="000E65B9"/>
    <w:rsid w:val="000E7E7B"/>
    <w:rsid w:val="000F0013"/>
    <w:rsid w:val="000F1423"/>
    <w:rsid w:val="000F6E39"/>
    <w:rsid w:val="0010085C"/>
    <w:rsid w:val="00102ABF"/>
    <w:rsid w:val="00103D78"/>
    <w:rsid w:val="00103E7D"/>
    <w:rsid w:val="00106AB2"/>
    <w:rsid w:val="00106ED1"/>
    <w:rsid w:val="00127B7F"/>
    <w:rsid w:val="00130A4A"/>
    <w:rsid w:val="001467DA"/>
    <w:rsid w:val="001561D7"/>
    <w:rsid w:val="00156D28"/>
    <w:rsid w:val="00161B6F"/>
    <w:rsid w:val="00163793"/>
    <w:rsid w:val="00167E9A"/>
    <w:rsid w:val="0017064A"/>
    <w:rsid w:val="0017123E"/>
    <w:rsid w:val="00177DBF"/>
    <w:rsid w:val="00181D94"/>
    <w:rsid w:val="00192238"/>
    <w:rsid w:val="001945BB"/>
    <w:rsid w:val="00194A3C"/>
    <w:rsid w:val="00197956"/>
    <w:rsid w:val="001A0D7D"/>
    <w:rsid w:val="001A3D59"/>
    <w:rsid w:val="001B779C"/>
    <w:rsid w:val="001E0877"/>
    <w:rsid w:val="001F1FE2"/>
    <w:rsid w:val="001F45ED"/>
    <w:rsid w:val="001F4F6B"/>
    <w:rsid w:val="001F50B7"/>
    <w:rsid w:val="001F6C35"/>
    <w:rsid w:val="00207DB3"/>
    <w:rsid w:val="00214954"/>
    <w:rsid w:val="002169BF"/>
    <w:rsid w:val="00217010"/>
    <w:rsid w:val="0022233F"/>
    <w:rsid w:val="00223B89"/>
    <w:rsid w:val="00231CDB"/>
    <w:rsid w:val="00233DC6"/>
    <w:rsid w:val="00241447"/>
    <w:rsid w:val="00241451"/>
    <w:rsid w:val="00245CE1"/>
    <w:rsid w:val="00245E1E"/>
    <w:rsid w:val="00245F32"/>
    <w:rsid w:val="0025288E"/>
    <w:rsid w:val="002546AC"/>
    <w:rsid w:val="00257ACD"/>
    <w:rsid w:val="00267FEE"/>
    <w:rsid w:val="002907C2"/>
    <w:rsid w:val="002929BF"/>
    <w:rsid w:val="002A1DC9"/>
    <w:rsid w:val="002A36C3"/>
    <w:rsid w:val="002B687C"/>
    <w:rsid w:val="002D0362"/>
    <w:rsid w:val="002D468E"/>
    <w:rsid w:val="002E0C80"/>
    <w:rsid w:val="002E273D"/>
    <w:rsid w:val="002E582A"/>
    <w:rsid w:val="002E6C75"/>
    <w:rsid w:val="002F0584"/>
    <w:rsid w:val="002F1A67"/>
    <w:rsid w:val="003008DF"/>
    <w:rsid w:val="003066F9"/>
    <w:rsid w:val="0030692C"/>
    <w:rsid w:val="00307733"/>
    <w:rsid w:val="00311A18"/>
    <w:rsid w:val="00312448"/>
    <w:rsid w:val="00312DAD"/>
    <w:rsid w:val="00321163"/>
    <w:rsid w:val="003211C5"/>
    <w:rsid w:val="003229B1"/>
    <w:rsid w:val="00322CF3"/>
    <w:rsid w:val="00323D82"/>
    <w:rsid w:val="0033757C"/>
    <w:rsid w:val="00337DC2"/>
    <w:rsid w:val="003403B6"/>
    <w:rsid w:val="003418F6"/>
    <w:rsid w:val="0034194D"/>
    <w:rsid w:val="00346F0B"/>
    <w:rsid w:val="003503D9"/>
    <w:rsid w:val="00352B75"/>
    <w:rsid w:val="0035517D"/>
    <w:rsid w:val="003601AB"/>
    <w:rsid w:val="003700AF"/>
    <w:rsid w:val="0038033A"/>
    <w:rsid w:val="003838A4"/>
    <w:rsid w:val="00386F8F"/>
    <w:rsid w:val="003A4A83"/>
    <w:rsid w:val="003B7145"/>
    <w:rsid w:val="003C2160"/>
    <w:rsid w:val="003C28B3"/>
    <w:rsid w:val="003C6D1B"/>
    <w:rsid w:val="003C70B4"/>
    <w:rsid w:val="003D10B5"/>
    <w:rsid w:val="003E268A"/>
    <w:rsid w:val="003F7990"/>
    <w:rsid w:val="00400220"/>
    <w:rsid w:val="0040268D"/>
    <w:rsid w:val="004027AA"/>
    <w:rsid w:val="004049BF"/>
    <w:rsid w:val="00411029"/>
    <w:rsid w:val="004149F8"/>
    <w:rsid w:val="0042671D"/>
    <w:rsid w:val="0043041B"/>
    <w:rsid w:val="00432700"/>
    <w:rsid w:val="00432833"/>
    <w:rsid w:val="004511F0"/>
    <w:rsid w:val="00452B1B"/>
    <w:rsid w:val="004544AB"/>
    <w:rsid w:val="00456324"/>
    <w:rsid w:val="0045736C"/>
    <w:rsid w:val="0046223A"/>
    <w:rsid w:val="0046648B"/>
    <w:rsid w:val="00484A81"/>
    <w:rsid w:val="00495218"/>
    <w:rsid w:val="00496787"/>
    <w:rsid w:val="004A32F2"/>
    <w:rsid w:val="004A52C8"/>
    <w:rsid w:val="004A7BC0"/>
    <w:rsid w:val="004B2BD8"/>
    <w:rsid w:val="004C032F"/>
    <w:rsid w:val="004C0CA1"/>
    <w:rsid w:val="004C3AED"/>
    <w:rsid w:val="004D16F0"/>
    <w:rsid w:val="004D2599"/>
    <w:rsid w:val="004E2807"/>
    <w:rsid w:val="004E543F"/>
    <w:rsid w:val="004F12D4"/>
    <w:rsid w:val="005016E3"/>
    <w:rsid w:val="00522AAA"/>
    <w:rsid w:val="0052624A"/>
    <w:rsid w:val="005308CD"/>
    <w:rsid w:val="005353BF"/>
    <w:rsid w:val="0054016C"/>
    <w:rsid w:val="005414C6"/>
    <w:rsid w:val="00543D16"/>
    <w:rsid w:val="005456C6"/>
    <w:rsid w:val="00547CBC"/>
    <w:rsid w:val="00560336"/>
    <w:rsid w:val="00561432"/>
    <w:rsid w:val="00572D77"/>
    <w:rsid w:val="00572E1F"/>
    <w:rsid w:val="00580A27"/>
    <w:rsid w:val="00582D64"/>
    <w:rsid w:val="005853FC"/>
    <w:rsid w:val="00587874"/>
    <w:rsid w:val="00594913"/>
    <w:rsid w:val="00595A2C"/>
    <w:rsid w:val="00597AF2"/>
    <w:rsid w:val="005A5935"/>
    <w:rsid w:val="005A632F"/>
    <w:rsid w:val="005B43F8"/>
    <w:rsid w:val="005B5D02"/>
    <w:rsid w:val="005C7362"/>
    <w:rsid w:val="005D0FBB"/>
    <w:rsid w:val="005D56BE"/>
    <w:rsid w:val="005E4591"/>
    <w:rsid w:val="005E70FE"/>
    <w:rsid w:val="005E7FA2"/>
    <w:rsid w:val="005F0119"/>
    <w:rsid w:val="005F17C6"/>
    <w:rsid w:val="005F7A6F"/>
    <w:rsid w:val="006112DD"/>
    <w:rsid w:val="00617B4F"/>
    <w:rsid w:val="006247DE"/>
    <w:rsid w:val="00625C7A"/>
    <w:rsid w:val="00627FE4"/>
    <w:rsid w:val="00632589"/>
    <w:rsid w:val="00644856"/>
    <w:rsid w:val="00676B7B"/>
    <w:rsid w:val="00680B14"/>
    <w:rsid w:val="00681CCE"/>
    <w:rsid w:val="006822D6"/>
    <w:rsid w:val="00684309"/>
    <w:rsid w:val="00690AF8"/>
    <w:rsid w:val="00693688"/>
    <w:rsid w:val="006A27C8"/>
    <w:rsid w:val="006A5A21"/>
    <w:rsid w:val="006A71CB"/>
    <w:rsid w:val="006B1AA7"/>
    <w:rsid w:val="006B1F81"/>
    <w:rsid w:val="006B47C4"/>
    <w:rsid w:val="006C09C7"/>
    <w:rsid w:val="006C0B72"/>
    <w:rsid w:val="006C1621"/>
    <w:rsid w:val="006D12C1"/>
    <w:rsid w:val="006D7CF6"/>
    <w:rsid w:val="00701A3A"/>
    <w:rsid w:val="007072A2"/>
    <w:rsid w:val="0071792E"/>
    <w:rsid w:val="00721005"/>
    <w:rsid w:val="00721081"/>
    <w:rsid w:val="00721AD9"/>
    <w:rsid w:val="0072358D"/>
    <w:rsid w:val="007277EC"/>
    <w:rsid w:val="007303CF"/>
    <w:rsid w:val="007322D7"/>
    <w:rsid w:val="00736E0A"/>
    <w:rsid w:val="007421B0"/>
    <w:rsid w:val="00761428"/>
    <w:rsid w:val="0076495E"/>
    <w:rsid w:val="0076670D"/>
    <w:rsid w:val="00776C57"/>
    <w:rsid w:val="00781AEA"/>
    <w:rsid w:val="007826C0"/>
    <w:rsid w:val="007937F4"/>
    <w:rsid w:val="00793F09"/>
    <w:rsid w:val="007947D7"/>
    <w:rsid w:val="00796FDA"/>
    <w:rsid w:val="007A168B"/>
    <w:rsid w:val="007A7082"/>
    <w:rsid w:val="007B1121"/>
    <w:rsid w:val="007B144E"/>
    <w:rsid w:val="007B47AA"/>
    <w:rsid w:val="007B5F0E"/>
    <w:rsid w:val="007C208E"/>
    <w:rsid w:val="007C53A9"/>
    <w:rsid w:val="007D050D"/>
    <w:rsid w:val="007D5F2A"/>
    <w:rsid w:val="007D79CF"/>
    <w:rsid w:val="007E7DEC"/>
    <w:rsid w:val="007F0709"/>
    <w:rsid w:val="007F7BC8"/>
    <w:rsid w:val="00803AF6"/>
    <w:rsid w:val="00804428"/>
    <w:rsid w:val="00805FC2"/>
    <w:rsid w:val="00806F38"/>
    <w:rsid w:val="0081669A"/>
    <w:rsid w:val="00820365"/>
    <w:rsid w:val="00825DD6"/>
    <w:rsid w:val="008260F1"/>
    <w:rsid w:val="00830535"/>
    <w:rsid w:val="00833AC4"/>
    <w:rsid w:val="00833BC1"/>
    <w:rsid w:val="00833F02"/>
    <w:rsid w:val="008366CE"/>
    <w:rsid w:val="00840826"/>
    <w:rsid w:val="00851F22"/>
    <w:rsid w:val="008551ED"/>
    <w:rsid w:val="00861021"/>
    <w:rsid w:val="0088228F"/>
    <w:rsid w:val="00883491"/>
    <w:rsid w:val="0088470A"/>
    <w:rsid w:val="00887882"/>
    <w:rsid w:val="008950EF"/>
    <w:rsid w:val="00895FA9"/>
    <w:rsid w:val="00896A82"/>
    <w:rsid w:val="008A46DF"/>
    <w:rsid w:val="008B27F8"/>
    <w:rsid w:val="008B62F1"/>
    <w:rsid w:val="008C61A3"/>
    <w:rsid w:val="008D0C82"/>
    <w:rsid w:val="008D63CC"/>
    <w:rsid w:val="008D7964"/>
    <w:rsid w:val="008E1E1E"/>
    <w:rsid w:val="008E312B"/>
    <w:rsid w:val="008F7D5B"/>
    <w:rsid w:val="00905228"/>
    <w:rsid w:val="00916A4D"/>
    <w:rsid w:val="009208D0"/>
    <w:rsid w:val="009234CA"/>
    <w:rsid w:val="00923C97"/>
    <w:rsid w:val="0093681B"/>
    <w:rsid w:val="00947B47"/>
    <w:rsid w:val="00960FF0"/>
    <w:rsid w:val="009658F2"/>
    <w:rsid w:val="00965FCD"/>
    <w:rsid w:val="009662B3"/>
    <w:rsid w:val="00975862"/>
    <w:rsid w:val="009826A6"/>
    <w:rsid w:val="00992713"/>
    <w:rsid w:val="009967E2"/>
    <w:rsid w:val="009C13D7"/>
    <w:rsid w:val="009D0B49"/>
    <w:rsid w:val="009D360A"/>
    <w:rsid w:val="009D4290"/>
    <w:rsid w:val="009E1EA7"/>
    <w:rsid w:val="009E2BE5"/>
    <w:rsid w:val="009F017F"/>
    <w:rsid w:val="00A04664"/>
    <w:rsid w:val="00A05103"/>
    <w:rsid w:val="00A069F8"/>
    <w:rsid w:val="00A12F39"/>
    <w:rsid w:val="00A1665B"/>
    <w:rsid w:val="00A262F8"/>
    <w:rsid w:val="00A30F57"/>
    <w:rsid w:val="00A37146"/>
    <w:rsid w:val="00A5305D"/>
    <w:rsid w:val="00A55112"/>
    <w:rsid w:val="00A60083"/>
    <w:rsid w:val="00A61FC1"/>
    <w:rsid w:val="00A77DE1"/>
    <w:rsid w:val="00A84B3D"/>
    <w:rsid w:val="00A878BD"/>
    <w:rsid w:val="00A92EFB"/>
    <w:rsid w:val="00A97CEC"/>
    <w:rsid w:val="00AA2F7D"/>
    <w:rsid w:val="00AA4A8A"/>
    <w:rsid w:val="00AA4BEC"/>
    <w:rsid w:val="00AB6B44"/>
    <w:rsid w:val="00AD6C42"/>
    <w:rsid w:val="00AE4B3F"/>
    <w:rsid w:val="00AE6343"/>
    <w:rsid w:val="00AE71E6"/>
    <w:rsid w:val="00AE7428"/>
    <w:rsid w:val="00AF010D"/>
    <w:rsid w:val="00B05518"/>
    <w:rsid w:val="00B141C0"/>
    <w:rsid w:val="00B361B6"/>
    <w:rsid w:val="00B372DE"/>
    <w:rsid w:val="00B42AFE"/>
    <w:rsid w:val="00B43C34"/>
    <w:rsid w:val="00B52393"/>
    <w:rsid w:val="00B61B74"/>
    <w:rsid w:val="00B62938"/>
    <w:rsid w:val="00B63245"/>
    <w:rsid w:val="00B7186B"/>
    <w:rsid w:val="00B7336A"/>
    <w:rsid w:val="00B82CFD"/>
    <w:rsid w:val="00B834E9"/>
    <w:rsid w:val="00B84C2B"/>
    <w:rsid w:val="00B94052"/>
    <w:rsid w:val="00BA09A7"/>
    <w:rsid w:val="00BA6AD9"/>
    <w:rsid w:val="00BB09F4"/>
    <w:rsid w:val="00BB6282"/>
    <w:rsid w:val="00BB7D4C"/>
    <w:rsid w:val="00BC2FC5"/>
    <w:rsid w:val="00BD04C3"/>
    <w:rsid w:val="00BD5C30"/>
    <w:rsid w:val="00BE1354"/>
    <w:rsid w:val="00BE3A4D"/>
    <w:rsid w:val="00BF1F3A"/>
    <w:rsid w:val="00BF2B59"/>
    <w:rsid w:val="00BF59E5"/>
    <w:rsid w:val="00BF796F"/>
    <w:rsid w:val="00C036F5"/>
    <w:rsid w:val="00C1406D"/>
    <w:rsid w:val="00C14F7D"/>
    <w:rsid w:val="00C17EB1"/>
    <w:rsid w:val="00C20DEB"/>
    <w:rsid w:val="00C215DC"/>
    <w:rsid w:val="00C26943"/>
    <w:rsid w:val="00C313A4"/>
    <w:rsid w:val="00C34797"/>
    <w:rsid w:val="00C34858"/>
    <w:rsid w:val="00C37F6A"/>
    <w:rsid w:val="00C42EDE"/>
    <w:rsid w:val="00C4621E"/>
    <w:rsid w:val="00C517F5"/>
    <w:rsid w:val="00C5275C"/>
    <w:rsid w:val="00C5389B"/>
    <w:rsid w:val="00C62537"/>
    <w:rsid w:val="00C62B02"/>
    <w:rsid w:val="00C64293"/>
    <w:rsid w:val="00C70296"/>
    <w:rsid w:val="00C72DF5"/>
    <w:rsid w:val="00C74C81"/>
    <w:rsid w:val="00C866E2"/>
    <w:rsid w:val="00C92284"/>
    <w:rsid w:val="00C9672C"/>
    <w:rsid w:val="00CB0AF5"/>
    <w:rsid w:val="00CD10D4"/>
    <w:rsid w:val="00CD27DD"/>
    <w:rsid w:val="00CD3160"/>
    <w:rsid w:val="00CD3AA1"/>
    <w:rsid w:val="00CD579A"/>
    <w:rsid w:val="00CD6454"/>
    <w:rsid w:val="00CD74D8"/>
    <w:rsid w:val="00CE0397"/>
    <w:rsid w:val="00CE3EA1"/>
    <w:rsid w:val="00CE6AE6"/>
    <w:rsid w:val="00CF1306"/>
    <w:rsid w:val="00CF3FB0"/>
    <w:rsid w:val="00CF4CFF"/>
    <w:rsid w:val="00D00744"/>
    <w:rsid w:val="00D0327E"/>
    <w:rsid w:val="00D05236"/>
    <w:rsid w:val="00D05861"/>
    <w:rsid w:val="00D0670C"/>
    <w:rsid w:val="00D26CA4"/>
    <w:rsid w:val="00D344D1"/>
    <w:rsid w:val="00D37B24"/>
    <w:rsid w:val="00D63DF7"/>
    <w:rsid w:val="00D666C2"/>
    <w:rsid w:val="00D678CE"/>
    <w:rsid w:val="00D72860"/>
    <w:rsid w:val="00D747A2"/>
    <w:rsid w:val="00D81510"/>
    <w:rsid w:val="00D82B11"/>
    <w:rsid w:val="00D82EE2"/>
    <w:rsid w:val="00D83C69"/>
    <w:rsid w:val="00D86399"/>
    <w:rsid w:val="00D92419"/>
    <w:rsid w:val="00D92FF6"/>
    <w:rsid w:val="00D94FCC"/>
    <w:rsid w:val="00D97F49"/>
    <w:rsid w:val="00DA398D"/>
    <w:rsid w:val="00DA5EB5"/>
    <w:rsid w:val="00DB3FEE"/>
    <w:rsid w:val="00DB7D00"/>
    <w:rsid w:val="00DD536C"/>
    <w:rsid w:val="00DD6D48"/>
    <w:rsid w:val="00DE25D4"/>
    <w:rsid w:val="00DE4232"/>
    <w:rsid w:val="00DE42B9"/>
    <w:rsid w:val="00DF0B9E"/>
    <w:rsid w:val="00DF3764"/>
    <w:rsid w:val="00DF62E8"/>
    <w:rsid w:val="00DF6675"/>
    <w:rsid w:val="00E01582"/>
    <w:rsid w:val="00E07F64"/>
    <w:rsid w:val="00E07FE4"/>
    <w:rsid w:val="00E10231"/>
    <w:rsid w:val="00E14893"/>
    <w:rsid w:val="00E25458"/>
    <w:rsid w:val="00E2605F"/>
    <w:rsid w:val="00E3557E"/>
    <w:rsid w:val="00E4035C"/>
    <w:rsid w:val="00E5017B"/>
    <w:rsid w:val="00E52E6F"/>
    <w:rsid w:val="00E647D4"/>
    <w:rsid w:val="00E71AE9"/>
    <w:rsid w:val="00E852A7"/>
    <w:rsid w:val="00E85891"/>
    <w:rsid w:val="00E94979"/>
    <w:rsid w:val="00E94F9B"/>
    <w:rsid w:val="00E967EB"/>
    <w:rsid w:val="00E9692C"/>
    <w:rsid w:val="00EA1808"/>
    <w:rsid w:val="00EA57A4"/>
    <w:rsid w:val="00EA6520"/>
    <w:rsid w:val="00EB4210"/>
    <w:rsid w:val="00EC148D"/>
    <w:rsid w:val="00EC4E3C"/>
    <w:rsid w:val="00EC6A2B"/>
    <w:rsid w:val="00EC7B86"/>
    <w:rsid w:val="00ED1223"/>
    <w:rsid w:val="00ED14AC"/>
    <w:rsid w:val="00ED35D2"/>
    <w:rsid w:val="00EE137B"/>
    <w:rsid w:val="00EE49FB"/>
    <w:rsid w:val="00EF5E0D"/>
    <w:rsid w:val="00EF6C6C"/>
    <w:rsid w:val="00F00246"/>
    <w:rsid w:val="00F005A6"/>
    <w:rsid w:val="00F0404D"/>
    <w:rsid w:val="00F0579A"/>
    <w:rsid w:val="00F06431"/>
    <w:rsid w:val="00F070DB"/>
    <w:rsid w:val="00F12263"/>
    <w:rsid w:val="00F133AB"/>
    <w:rsid w:val="00F22729"/>
    <w:rsid w:val="00F26356"/>
    <w:rsid w:val="00F26B95"/>
    <w:rsid w:val="00F27119"/>
    <w:rsid w:val="00F34E1A"/>
    <w:rsid w:val="00F43841"/>
    <w:rsid w:val="00F5039F"/>
    <w:rsid w:val="00F5201A"/>
    <w:rsid w:val="00F54CCD"/>
    <w:rsid w:val="00F720AA"/>
    <w:rsid w:val="00F8103F"/>
    <w:rsid w:val="00F864AD"/>
    <w:rsid w:val="00F931CF"/>
    <w:rsid w:val="00F942AB"/>
    <w:rsid w:val="00F971CA"/>
    <w:rsid w:val="00FB1C34"/>
    <w:rsid w:val="00FB790F"/>
    <w:rsid w:val="00FC0219"/>
    <w:rsid w:val="00FC0BFB"/>
    <w:rsid w:val="00FC7556"/>
    <w:rsid w:val="00FD2431"/>
    <w:rsid w:val="00FD3272"/>
    <w:rsid w:val="00FD5D76"/>
    <w:rsid w:val="00FE1251"/>
    <w:rsid w:val="00FE2646"/>
    <w:rsid w:val="00FE726A"/>
    <w:rsid w:val="00FF6CE8"/>
    <w:rsid w:val="00FF70A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60D3B"/>
  <w15:docId w15:val="{7641C835-B5FD-4A6B-ADB7-1826549D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0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50EF"/>
    <w:pPr>
      <w:tabs>
        <w:tab w:val="center" w:pos="4252"/>
        <w:tab w:val="right" w:pos="8504"/>
      </w:tabs>
    </w:pPr>
  </w:style>
  <w:style w:type="character" w:customStyle="1" w:styleId="EncabezadoCar">
    <w:name w:val="Encabezado Car"/>
    <w:basedOn w:val="Fuentedeprrafopredeter"/>
    <w:link w:val="Encabezado"/>
    <w:uiPriority w:val="99"/>
    <w:rsid w:val="008950EF"/>
    <w:rPr>
      <w:rFonts w:ascii="Times New Roman" w:eastAsia="Times New Roman" w:hAnsi="Times New Roman" w:cs="Times New Roman"/>
      <w:sz w:val="24"/>
      <w:szCs w:val="24"/>
      <w:lang w:eastAsia="es-ES"/>
    </w:rPr>
  </w:style>
  <w:style w:type="paragraph" w:styleId="Piedepgina">
    <w:name w:val="footer"/>
    <w:basedOn w:val="Normal"/>
    <w:link w:val="PiedepginaCar"/>
    <w:rsid w:val="008950EF"/>
    <w:pPr>
      <w:tabs>
        <w:tab w:val="center" w:pos="4252"/>
        <w:tab w:val="right" w:pos="8504"/>
      </w:tabs>
    </w:pPr>
  </w:style>
  <w:style w:type="character" w:customStyle="1" w:styleId="PiedepginaCar">
    <w:name w:val="Pie de página Car"/>
    <w:basedOn w:val="Fuentedeprrafopredeter"/>
    <w:link w:val="Piedepgina"/>
    <w:rsid w:val="008950EF"/>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rsid w:val="008950EF"/>
    <w:pPr>
      <w:jc w:val="both"/>
    </w:pPr>
    <w:rPr>
      <w:rFonts w:ascii="Arial" w:hAnsi="Arial" w:cs="Arial"/>
      <w:sz w:val="28"/>
      <w:szCs w:val="20"/>
    </w:rPr>
  </w:style>
  <w:style w:type="character" w:customStyle="1" w:styleId="Textoindependiente2Car">
    <w:name w:val="Texto independiente 2 Car"/>
    <w:basedOn w:val="Fuentedeprrafopredeter"/>
    <w:link w:val="Textoindependiente2"/>
    <w:rsid w:val="008950EF"/>
    <w:rPr>
      <w:rFonts w:ascii="Arial" w:eastAsia="Times New Roman" w:hAnsi="Arial" w:cs="Arial"/>
      <w:sz w:val="28"/>
      <w:szCs w:val="20"/>
      <w:lang w:eastAsia="es-ES"/>
    </w:rPr>
  </w:style>
  <w:style w:type="character" w:styleId="Hipervnculo">
    <w:name w:val="Hyperlink"/>
    <w:basedOn w:val="Fuentedeprrafopredeter"/>
    <w:uiPriority w:val="99"/>
    <w:rsid w:val="008950EF"/>
    <w:rPr>
      <w:color w:val="0000FF"/>
      <w:u w:val="single"/>
    </w:rPr>
  </w:style>
  <w:style w:type="paragraph" w:styleId="Sangra2detindependiente">
    <w:name w:val="Body Text Indent 2"/>
    <w:basedOn w:val="Normal"/>
    <w:link w:val="Sangra2detindependienteCar"/>
    <w:rsid w:val="008950EF"/>
    <w:pPr>
      <w:spacing w:after="120" w:line="480" w:lineRule="auto"/>
      <w:ind w:left="283"/>
    </w:pPr>
  </w:style>
  <w:style w:type="character" w:customStyle="1" w:styleId="Sangra2detindependienteCar">
    <w:name w:val="Sangría 2 de t. independiente Car"/>
    <w:basedOn w:val="Fuentedeprrafopredeter"/>
    <w:link w:val="Sangra2detindependiente"/>
    <w:rsid w:val="008950EF"/>
    <w:rPr>
      <w:rFonts w:ascii="Times New Roman" w:eastAsia="Times New Roman" w:hAnsi="Times New Roman" w:cs="Times New Roman"/>
      <w:sz w:val="24"/>
      <w:szCs w:val="24"/>
      <w:lang w:eastAsia="es-ES"/>
    </w:rPr>
  </w:style>
  <w:style w:type="table" w:styleId="Tablaconcuadrcula">
    <w:name w:val="Table Grid"/>
    <w:basedOn w:val="Tablanormal"/>
    <w:uiPriority w:val="39"/>
    <w:rsid w:val="008950E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s"/>
    <w:basedOn w:val="Normal"/>
    <w:link w:val="PrrafodelistaCar"/>
    <w:uiPriority w:val="99"/>
    <w:qFormat/>
    <w:rsid w:val="008950EF"/>
    <w:pPr>
      <w:ind w:left="708"/>
    </w:pPr>
  </w:style>
  <w:style w:type="paragraph" w:styleId="Textodeglobo">
    <w:name w:val="Balloon Text"/>
    <w:basedOn w:val="Normal"/>
    <w:link w:val="TextodegloboCar"/>
    <w:uiPriority w:val="99"/>
    <w:semiHidden/>
    <w:unhideWhenUsed/>
    <w:rsid w:val="00EC6A2B"/>
    <w:rPr>
      <w:rFonts w:ascii="Tahoma" w:hAnsi="Tahoma" w:cs="Tahoma"/>
      <w:sz w:val="16"/>
      <w:szCs w:val="16"/>
    </w:rPr>
  </w:style>
  <w:style w:type="character" w:customStyle="1" w:styleId="TextodegloboCar">
    <w:name w:val="Texto de globo Car"/>
    <w:basedOn w:val="Fuentedeprrafopredeter"/>
    <w:link w:val="Textodeglobo"/>
    <w:uiPriority w:val="99"/>
    <w:semiHidden/>
    <w:rsid w:val="00EC6A2B"/>
    <w:rPr>
      <w:rFonts w:ascii="Tahoma" w:eastAsia="Times New Roman" w:hAnsi="Tahoma" w:cs="Tahoma"/>
      <w:sz w:val="16"/>
      <w:szCs w:val="16"/>
      <w:lang w:eastAsia="es-ES"/>
    </w:rPr>
  </w:style>
  <w:style w:type="paragraph" w:styleId="Descripcin">
    <w:name w:val="caption"/>
    <w:basedOn w:val="Normal"/>
    <w:next w:val="Normal"/>
    <w:qFormat/>
    <w:rsid w:val="00D83C69"/>
    <w:rPr>
      <w:b/>
      <w:bCs/>
      <w:sz w:val="20"/>
      <w:szCs w:val="20"/>
      <w:lang w:val="es-ES"/>
    </w:rPr>
  </w:style>
  <w:style w:type="character" w:customStyle="1" w:styleId="PrrafodelistaCar">
    <w:name w:val="Párrafo de lista Car"/>
    <w:aliases w:val="Bullets Car"/>
    <w:link w:val="Prrafodelista"/>
    <w:uiPriority w:val="99"/>
    <w:locked/>
    <w:rsid w:val="00B84C2B"/>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EA1808"/>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866E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C866E2"/>
    <w:rPr>
      <w:rFonts w:ascii="Calibri" w:eastAsia="Times New Roman" w:hAnsi="Calibri" w:cs="Times New Roman"/>
      <w:lang w:val="es-ES"/>
    </w:rPr>
  </w:style>
  <w:style w:type="paragraph" w:customStyle="1" w:styleId="xl73">
    <w:name w:val="xl73"/>
    <w:basedOn w:val="Normal"/>
    <w:rsid w:val="007D79CF"/>
    <w:pPr>
      <w:pBdr>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2"/>
      <w:szCs w:val="12"/>
      <w:lang w:eastAsia="es-CO"/>
    </w:rPr>
  </w:style>
  <w:style w:type="paragraph" w:styleId="NormalWeb">
    <w:name w:val="Normal (Web)"/>
    <w:basedOn w:val="Normal"/>
    <w:uiPriority w:val="99"/>
    <w:unhideWhenUsed/>
    <w:rsid w:val="007D79CF"/>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941862">
      <w:bodyDiv w:val="1"/>
      <w:marLeft w:val="0"/>
      <w:marRight w:val="0"/>
      <w:marTop w:val="0"/>
      <w:marBottom w:val="0"/>
      <w:divBdr>
        <w:top w:val="none" w:sz="0" w:space="0" w:color="auto"/>
        <w:left w:val="none" w:sz="0" w:space="0" w:color="auto"/>
        <w:bottom w:val="none" w:sz="0" w:space="0" w:color="auto"/>
        <w:right w:val="none" w:sz="0" w:space="0" w:color="auto"/>
      </w:divBdr>
      <w:divsChild>
        <w:div w:id="1792816733">
          <w:marLeft w:val="0"/>
          <w:marRight w:val="0"/>
          <w:marTop w:val="0"/>
          <w:marBottom w:val="0"/>
          <w:divBdr>
            <w:top w:val="none" w:sz="0" w:space="0" w:color="auto"/>
            <w:left w:val="none" w:sz="0" w:space="0" w:color="auto"/>
            <w:bottom w:val="none" w:sz="0" w:space="0" w:color="auto"/>
            <w:right w:val="none" w:sz="0" w:space="0" w:color="auto"/>
          </w:divBdr>
        </w:div>
        <w:div w:id="442263548">
          <w:marLeft w:val="0"/>
          <w:marRight w:val="0"/>
          <w:marTop w:val="0"/>
          <w:marBottom w:val="0"/>
          <w:divBdr>
            <w:top w:val="none" w:sz="0" w:space="0" w:color="auto"/>
            <w:left w:val="none" w:sz="0" w:space="0" w:color="auto"/>
            <w:bottom w:val="none" w:sz="0" w:space="0" w:color="auto"/>
            <w:right w:val="none" w:sz="0" w:space="0" w:color="auto"/>
          </w:divBdr>
        </w:div>
        <w:div w:id="1146974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esehospitalguaviare.gov.co"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6CE2-D39C-4CDF-BD00-48CA7B731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8</Pages>
  <Words>2690</Words>
  <Characters>14799</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dc:creator>
  <cp:lastModifiedBy>SUBGERCIA</cp:lastModifiedBy>
  <cp:revision>40</cp:revision>
  <cp:lastPrinted>2022-05-06T15:48:00Z</cp:lastPrinted>
  <dcterms:created xsi:type="dcterms:W3CDTF">2020-09-23T16:34:00Z</dcterms:created>
  <dcterms:modified xsi:type="dcterms:W3CDTF">2022-05-06T15:54:00Z</dcterms:modified>
</cp:coreProperties>
</file>